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BCF71" w14:textId="77777777" w:rsidR="00CE0C48" w:rsidRDefault="00C350A1" w:rsidP="00CB10E0">
      <w:pPr>
        <w:pStyle w:val="Heading1"/>
      </w:pPr>
      <w:r>
        <w:t>Pathway Methods</w:t>
      </w:r>
    </w:p>
    <w:p w14:paraId="5111F213" w14:textId="77777777" w:rsidR="000F3BBA" w:rsidRDefault="000F3BBA" w:rsidP="000F3BBA">
      <w:pPr>
        <w:pStyle w:val="Heading2"/>
      </w:pPr>
      <w:r>
        <w:t xml:space="preserve">Pathway </w:t>
      </w:r>
      <w:r w:rsidR="005008E2">
        <w:t>Selection</w:t>
      </w:r>
    </w:p>
    <w:p w14:paraId="38809C71" w14:textId="77777777" w:rsidR="000F3BBA" w:rsidRPr="000F3BBA" w:rsidRDefault="00EB2CB7" w:rsidP="00C350A1">
      <w:pPr>
        <w:ind w:firstLine="720"/>
      </w:pPr>
      <w:r>
        <w:t>Almost all</w:t>
      </w:r>
      <w:r w:rsidR="000F3BBA">
        <w:t xml:space="preserve"> pathway</w:t>
      </w:r>
      <w:r>
        <w:t>s</w:t>
      </w:r>
      <w:r w:rsidR="000F3BBA">
        <w:t xml:space="preserve"> that </w:t>
      </w:r>
      <w:r>
        <w:t>were</w:t>
      </w:r>
      <w:r w:rsidR="000F3BBA">
        <w:t xml:space="preserve"> used came from either MSigDB</w:t>
      </w:r>
      <w:r w:rsidR="005008E2">
        <w:fldChar w:fldCharType="begin"/>
      </w:r>
      <w:r w:rsidR="005008E2">
        <w:instrText xml:space="preserve"> ADDIN EN.CITE &lt;EndNote&gt;&lt;Cite&gt;&lt;Author&gt;Liberzon&lt;/Author&gt;&lt;Year&gt;2011&lt;/Year&gt;&lt;RecNum&gt;106&lt;/RecNum&gt;&lt;DisplayText&gt;&lt;style face="superscript"&gt;1&lt;/style&gt;&lt;/DisplayText&gt;&lt;record&gt;&lt;rec-number&gt;106&lt;/rec-number&gt;&lt;foreign-keys&gt;&lt;key app="EN" db-id="zdv0s0tt2s2pagesepxpa0pkwrv99ew5rawt" timestamp="1569853676"&gt;106&lt;/key&gt;&lt;/foreign-keys&gt;&lt;ref-type name="Journal Article"&gt;17&lt;/ref-type&gt;&lt;contributors&gt;&lt;authors&gt;&lt;author&gt;Liberzon, Arthur&lt;/author&gt;&lt;author&gt;Subramanian, Aravind&lt;/author&gt;&lt;author&gt;Pinchback, Reid&lt;/author&gt;&lt;author&gt;Thorvaldsdóttir, Helga&lt;/author&gt;&lt;author&gt;Tamayo, Pablo&lt;/author&gt;&lt;author&gt;Mesirov, Jill P&lt;/author&gt;&lt;/authors&gt;&lt;/contributors&gt;&lt;titles&gt;&lt;title&gt;Molecular signatures database (MSigDB) 3.0&lt;/title&gt;&lt;secondary-title&gt;Bioinformatics&lt;/secondary-title&gt;&lt;/titles&gt;&lt;periodical&gt;&lt;full-title&gt;Bioinformatics&lt;/full-title&gt;&lt;/periodical&gt;&lt;pages&gt;1739-1740&lt;/pages&gt;&lt;volume&gt;27&lt;/volume&gt;&lt;number&gt;12&lt;/number&gt;&lt;dates&gt;&lt;year&gt;2011&lt;/year&gt;&lt;/dates&gt;&lt;isbn&gt;1460-2059&lt;/isbn&gt;&lt;urls&gt;&lt;/urls&gt;&lt;/record&gt;&lt;/Cite&gt;&lt;/EndNote&gt;</w:instrText>
      </w:r>
      <w:r w:rsidR="005008E2">
        <w:fldChar w:fldCharType="separate"/>
      </w:r>
      <w:r w:rsidR="005008E2" w:rsidRPr="005008E2">
        <w:rPr>
          <w:noProof/>
          <w:vertAlign w:val="superscript"/>
        </w:rPr>
        <w:t>1</w:t>
      </w:r>
      <w:r w:rsidR="005008E2">
        <w:fldChar w:fldCharType="end"/>
      </w:r>
      <w:r w:rsidR="005008E2">
        <w:t xml:space="preserve"> </w:t>
      </w:r>
      <w:r w:rsidR="000F3BBA">
        <w:t>(</w:t>
      </w:r>
      <w:bookmarkStart w:id="0" w:name="_Hlk23405441"/>
      <w:r w:rsidR="000F3BBA">
        <w:t>v6.2, accessed 3/8/2019</w:t>
      </w:r>
      <w:bookmarkEnd w:id="0"/>
      <w:r w:rsidR="000F3BBA">
        <w:t>) or BioPlanet</w:t>
      </w:r>
      <w:r w:rsidR="005008E2">
        <w:fldChar w:fldCharType="begin"/>
      </w:r>
      <w:r w:rsidR="005008E2">
        <w:instrText xml:space="preserve"> ADDIN EN.CITE &lt;EndNote&gt;&lt;Cite&gt;&lt;Author&gt;Huang&lt;/Author&gt;&lt;Year&gt;2019&lt;/Year&gt;&lt;RecNum&gt;107&lt;/RecNum&gt;&lt;DisplayText&gt;&lt;style face="superscript"&gt;2&lt;/style&gt;&lt;/DisplayText&gt;&lt;record&gt;&lt;rec-number&gt;107&lt;/rec-number&gt;&lt;foreign-keys&gt;&lt;key app="EN" db-id="zdv0s0tt2s2pagesepxpa0pkwrv99ew5rawt" timestamp="1569853895"&gt;107&lt;/key&gt;&lt;/foreign-keys&gt;&lt;ref-type name="Journal Article"&gt;17&lt;/ref-type&gt;&lt;contributors&gt;&lt;authors&gt;&lt;author&gt;Huang, Ruili&lt;/author&gt;&lt;author&gt;Grishagin, Ivan&lt;/author&gt;&lt;author&gt;Wang, Yuhong&lt;/author&gt;&lt;author&gt;Zhao, Tongan&lt;/author&gt;&lt;author&gt;Greene, Jon&lt;/author&gt;&lt;author&gt;Obenauer, John C&lt;/author&gt;&lt;author&gt;Ngan, Deborah&lt;/author&gt;&lt;author&gt;Nguyen, Dac-Trung&lt;/author&gt;&lt;author&gt;Guha, Rajarshi&lt;/author&gt;&lt;author&gt;Jadhav, Ajit&lt;/author&gt;&lt;/authors&gt;&lt;/contributors&gt;&lt;titles&gt;&lt;title&gt;The NCATS BioPlanet–an integrated platform for exploring the universe of cellular signaling pathways for toxicology, systems biology, and chemical genomics&lt;/title&gt;&lt;secondary-title&gt;Frontiers in pharmacology&lt;/secondary-title&gt;&lt;/titles&gt;&lt;periodical&gt;&lt;full-title&gt;Frontiers in pharmacology&lt;/full-title&gt;&lt;/periodical&gt;&lt;pages&gt;445&lt;/pages&gt;&lt;volume&gt;10&lt;/volume&gt;&lt;dates&gt;&lt;year&gt;2019&lt;/year&gt;&lt;/dates&gt;&lt;isbn&gt;1663-9812&lt;/isbn&gt;&lt;urls&gt;&lt;/urls&gt;&lt;/record&gt;&lt;/Cite&gt;&lt;/EndNote&gt;</w:instrText>
      </w:r>
      <w:r w:rsidR="005008E2">
        <w:fldChar w:fldCharType="separate"/>
      </w:r>
      <w:r w:rsidR="005008E2" w:rsidRPr="005008E2">
        <w:rPr>
          <w:noProof/>
          <w:vertAlign w:val="superscript"/>
        </w:rPr>
        <w:t>2</w:t>
      </w:r>
      <w:r w:rsidR="005008E2">
        <w:fldChar w:fldCharType="end"/>
      </w:r>
      <w:r w:rsidR="00DD1285">
        <w:t xml:space="preserve"> </w:t>
      </w:r>
      <w:r w:rsidR="000F3BBA">
        <w:t>(</w:t>
      </w:r>
      <w:bookmarkStart w:id="1" w:name="_Hlk23405451"/>
      <w:r w:rsidR="000F3BBA">
        <w:t xml:space="preserve">v1.0, accessed </w:t>
      </w:r>
      <w:r w:rsidR="00F31703">
        <w:t>7/29</w:t>
      </w:r>
      <w:r w:rsidR="00F629D6">
        <w:t>/2019</w:t>
      </w:r>
      <w:bookmarkEnd w:id="1"/>
      <w:r w:rsidR="00F629D6">
        <w:t xml:space="preserve">). </w:t>
      </w:r>
      <w:r>
        <w:t>Two</w:t>
      </w:r>
      <w:r w:rsidR="00F629D6">
        <w:t xml:space="preserve"> a</w:t>
      </w:r>
      <w:r>
        <w:t xml:space="preserve">dditional </w:t>
      </w:r>
      <w:r w:rsidR="00F629D6">
        <w:t>estrogen receptor</w:t>
      </w:r>
      <w:r w:rsidR="00326002">
        <w:t xml:space="preserve"> alpha</w:t>
      </w:r>
      <w:r w:rsidR="00F629D6">
        <w:t xml:space="preserve"> pathway</w:t>
      </w:r>
      <w:r>
        <w:t>s</w:t>
      </w:r>
      <w:r w:rsidR="00326002">
        <w:t xml:space="preserve"> based on the literature</w:t>
      </w:r>
      <w:r w:rsidR="00326002">
        <w:fldChar w:fldCharType="begin"/>
      </w:r>
      <w:r w:rsidR="00326002">
        <w:instrText xml:space="preserve"> ADDIN EN.CITE &lt;EndNote&gt;&lt;Cite&gt;&lt;Author&gt;Ryan&lt;/Author&gt;&lt;Year&gt;2016&lt;/Year&gt;&lt;RecNum&gt;108&lt;/RecNum&gt;&lt;DisplayText&gt;&lt;style face="superscript"&gt;3&lt;/style&gt;&lt;/DisplayText&gt;&lt;record&gt;&lt;rec-number&gt;108&lt;/rec-number&gt;&lt;foreign-keys&gt;&lt;key app="EN" db-id="zdv0s0tt2s2pagesepxpa0pkwrv99ew5rawt" timestamp="1569853996"&gt;108&lt;/key&gt;&lt;/foreign-keys&gt;&lt;ref-type name="Journal Article"&gt;17&lt;/ref-type&gt;&lt;contributors&gt;&lt;authors&gt;&lt;author&gt;Ryan, Natalia&lt;/author&gt;&lt;author&gt;Chorley, Brian&lt;/author&gt;&lt;author&gt;Tice, Raymond R&lt;/author&gt;&lt;author&gt;Judson, Richard&lt;/author&gt;&lt;author&gt;Corton, J Christopher&lt;/author&gt;&lt;/authors&gt;&lt;/contributors&gt;&lt;titles&gt;&lt;title&gt;Moving toward integrating gene expression profiling into high-throughput testing: A gene expression biomarker accurately predicts estrogen receptor α modulation in a microarray compendium&lt;/title&gt;&lt;secondary-title&gt;Toxicological Sciences&lt;/secondary-title&gt;&lt;/titles&gt;&lt;periodical&gt;&lt;full-title&gt;Toxicological Sciences&lt;/full-title&gt;&lt;/periodical&gt;&lt;pages&gt;88-103&lt;/pages&gt;&lt;volume&gt;151&lt;/volume&gt;&lt;number&gt;1&lt;/number&gt;&lt;dates&gt;&lt;year&gt;2016&lt;/year&gt;&lt;/dates&gt;&lt;isbn&gt;1096-6080&lt;/isbn&gt;&lt;urls&gt;&lt;/urls&gt;&lt;/record&gt;&lt;/Cite&gt;&lt;/EndNote&gt;</w:instrText>
      </w:r>
      <w:r w:rsidR="00326002">
        <w:fldChar w:fldCharType="separate"/>
      </w:r>
      <w:r w:rsidR="00326002" w:rsidRPr="00326002">
        <w:rPr>
          <w:noProof/>
          <w:vertAlign w:val="superscript"/>
        </w:rPr>
        <w:t>3</w:t>
      </w:r>
      <w:r w:rsidR="00326002">
        <w:fldChar w:fldCharType="end"/>
      </w:r>
      <w:r w:rsidR="00326002">
        <w:t xml:space="preserve"> were manually entered: “Ryan Estrogen Receptor Alpha Up/Down”</w:t>
      </w:r>
      <w:r w:rsidR="00F629D6">
        <w:t>.</w:t>
      </w:r>
      <w:r w:rsidR="002A419B">
        <w:t xml:space="preserve"> The entire</w:t>
      </w:r>
      <w:r w:rsidR="003B7F8F">
        <w:t xml:space="preserve"> MSigDB set, comprised of 18,674 gene sets, was downloaded as an .xml file and imported into Excel. This was then pared down to the 14,660 gene sets with “Homo sapiens” under the organism heading. </w:t>
      </w:r>
      <w:r w:rsidR="003B554C">
        <w:t>Only two types of gene set were kept from MSigDB: 50 Hallmark</w:t>
      </w:r>
      <w:r w:rsidR="005008E2">
        <w:fldChar w:fldCharType="begin"/>
      </w:r>
      <w:r w:rsidR="00326002">
        <w:instrText xml:space="preserve"> ADDIN EN.CITE &lt;EndNote&gt;&lt;Cite&gt;&lt;Author&gt;Liberzon&lt;/Author&gt;&lt;Year&gt;2015&lt;/Year&gt;&lt;RecNum&gt;105&lt;/RecNum&gt;&lt;DisplayText&gt;&lt;style face="superscript"&gt;4&lt;/style&gt;&lt;/DisplayText&gt;&lt;record&gt;&lt;rec-number&gt;105&lt;/rec-number&gt;&lt;foreign-keys&gt;&lt;key app="EN" db-id="zdv0s0tt2s2pagesepxpa0pkwrv99ew5rawt" timestamp="1569853637"&gt;105&lt;/key&gt;&lt;/foreign-keys&gt;&lt;ref-type name="Journal Article"&gt;17&lt;/ref-type&gt;&lt;contributors&gt;&lt;authors&gt;&lt;author&gt;Liberzon, Arthur&lt;/author&gt;&lt;author&gt;Birger, Chet&lt;/author&gt;&lt;author&gt;Thorvaldsdóttir, Helga&lt;/author&gt;&lt;author&gt;Ghandi, Mahmoud&lt;/author&gt;&lt;author&gt;Mesirov, Jill P&lt;/author&gt;&lt;author&gt;Tamayo, Pablo&lt;/author&gt;&lt;/authors&gt;&lt;/contributors&gt;&lt;titles&gt;&lt;title&gt;The molecular signatures database hallmark gene set collection&lt;/title&gt;&lt;secondary-title&gt;Cell systems&lt;/secondary-title&gt;&lt;/titles&gt;&lt;periodical&gt;&lt;full-title&gt;Cell systems&lt;/full-title&gt;&lt;/periodical&gt;&lt;pages&gt;417-425&lt;/pages&gt;&lt;volume&gt;1&lt;/volume&gt;&lt;number&gt;6&lt;/number&gt;&lt;dates&gt;&lt;year&gt;2015&lt;/year&gt;&lt;/dates&gt;&lt;isbn&gt;2405-4712&lt;/isbn&gt;&lt;urls&gt;&lt;/urls&gt;&lt;/record&gt;&lt;/Cite&gt;&lt;/EndNote&gt;</w:instrText>
      </w:r>
      <w:r w:rsidR="005008E2">
        <w:fldChar w:fldCharType="separate"/>
      </w:r>
      <w:r w:rsidR="00326002" w:rsidRPr="00326002">
        <w:rPr>
          <w:noProof/>
          <w:vertAlign w:val="superscript"/>
        </w:rPr>
        <w:t>4</w:t>
      </w:r>
      <w:r w:rsidR="005008E2">
        <w:fldChar w:fldCharType="end"/>
      </w:r>
      <w:r w:rsidR="003B554C">
        <w:t xml:space="preserve"> gene sets and 352 gene sets in the C2: chemical and genetic perturbations category with “RESPONSE” in their pathway name. Hallmarks were chosen because they “represent specific well-defined biological states or processes”. The “RESPONSE” gene sets were kept because they generally represent experiments </w:t>
      </w:r>
      <w:r w:rsidR="00326002">
        <w:t xml:space="preserve">like </w:t>
      </w:r>
      <w:r w:rsidR="003B554C">
        <w:t xml:space="preserve">our own where the response to a specific chemical is being identified. Also, we observed that </w:t>
      </w:r>
      <w:r w:rsidR="00326002">
        <w:t>there were some useful estrogen response pathways present in this set, such as “Dutertre Estradiol Response 6HR UP”</w:t>
      </w:r>
      <w:r w:rsidR="00326002">
        <w:fldChar w:fldCharType="begin"/>
      </w:r>
      <w:r w:rsidR="00326002">
        <w:instrText xml:space="preserve"> ADDIN EN.CITE &lt;EndNote&gt;&lt;Cite&gt;&lt;Author&gt;Dutertre&lt;/Author&gt;&lt;Year&gt;2010&lt;/Year&gt;&lt;RecNum&gt;109&lt;/RecNum&gt;&lt;DisplayText&gt;&lt;style face="superscript"&gt;5&lt;/style&gt;&lt;/DisplayText&gt;&lt;record&gt;&lt;rec-number&gt;109&lt;/rec-number&gt;&lt;foreign-keys&gt;&lt;key app="EN" db-id="zdv0s0tt2s2pagesepxpa0pkwrv99ew5rawt" timestamp="1569854405"&gt;109&lt;/key&gt;&lt;/foreign-keys&gt;&lt;ref-type name="Journal Article"&gt;17&lt;/ref-type&gt;&lt;contributors&gt;&lt;authors&gt;&lt;author&gt;Dutertre, Martin&lt;/author&gt;&lt;author&gt;Gratadou, Lise&lt;/author&gt;&lt;author&gt;Dardenne, Etienne&lt;/author&gt;&lt;author&gt;Germann, Sophie&lt;/author&gt;&lt;author&gt;Samaan, Samaan&lt;/author&gt;&lt;author&gt;Lidereau, Rosette&lt;/author&gt;&lt;author&gt;Driouch, Keltouma&lt;/author&gt;&lt;author&gt;de la Grange, Pierre&lt;/author&gt;&lt;author&gt;Auboeuf, Didier&lt;/author&gt;&lt;/authors&gt;&lt;/contributors&gt;&lt;titles&gt;&lt;title&gt;Estrogen regulation and physiopathologic significance of alternative promoters in breast cancer&lt;/title&gt;&lt;secondary-title&gt;Cancer research&lt;/secondary-title&gt;&lt;/titles&gt;&lt;periodical&gt;&lt;full-title&gt;Cancer research&lt;/full-title&gt;&lt;/periodical&gt;&lt;pages&gt;3760-3770&lt;/pages&gt;&lt;volume&gt;70&lt;/volume&gt;&lt;number&gt;9&lt;/number&gt;&lt;dates&gt;&lt;year&gt;2010&lt;/year&gt;&lt;/dates&gt;&lt;isbn&gt;0008-5472&lt;/isbn&gt;&lt;urls&gt;&lt;/urls&gt;&lt;/record&gt;&lt;/Cite&gt;&lt;/EndNote&gt;</w:instrText>
      </w:r>
      <w:r w:rsidR="00326002">
        <w:fldChar w:fldCharType="separate"/>
      </w:r>
      <w:r w:rsidR="00326002" w:rsidRPr="00326002">
        <w:rPr>
          <w:noProof/>
          <w:vertAlign w:val="superscript"/>
        </w:rPr>
        <w:t>5</w:t>
      </w:r>
      <w:r w:rsidR="00326002">
        <w:fldChar w:fldCharType="end"/>
      </w:r>
      <w:r w:rsidR="003B554C">
        <w:t>.</w:t>
      </w:r>
      <w:r w:rsidR="00D83801">
        <w:t xml:space="preserve"> </w:t>
      </w:r>
      <w:r w:rsidR="00B848E2">
        <w:t>1,658 BioPlanet pathways were downloaded in a .csv and combined with the rest to yield a beginning set of 2,062 pathways.</w:t>
      </w:r>
      <w:r w:rsidR="00326002">
        <w:t xml:space="preserve"> We sometimes referred to this as the “</w:t>
      </w:r>
      <w:proofErr w:type="spellStart"/>
      <w:r w:rsidR="00326002">
        <w:t>bhrr</w:t>
      </w:r>
      <w:proofErr w:type="spellEnd"/>
      <w:r w:rsidR="00326002">
        <w:t xml:space="preserve">” </w:t>
      </w:r>
      <w:proofErr w:type="spellStart"/>
      <w:r w:rsidR="00326002">
        <w:t>pathset</w:t>
      </w:r>
      <w:proofErr w:type="spellEnd"/>
      <w:r w:rsidR="00326002">
        <w:t xml:space="preserve"> (short for: BioPlanet, Hallmark, Response, Ryan).</w:t>
      </w:r>
    </w:p>
    <w:p w14:paraId="38FE7737" w14:textId="77777777" w:rsidR="0085380A" w:rsidRDefault="00492203" w:rsidP="00492203">
      <w:r>
        <w:tab/>
      </w:r>
      <w:r w:rsidR="00326002">
        <w:t>For our purposes, p</w:t>
      </w:r>
      <w:r w:rsidR="002E6484">
        <w:t xml:space="preserve">athways </w:t>
      </w:r>
      <w:r w:rsidR="00326002">
        <w:t>are simply</w:t>
      </w:r>
      <w:r w:rsidR="002E6484">
        <w:t xml:space="preserve"> a subset of genes whose expressions are aggregated in some way to derive a pathway score. </w:t>
      </w:r>
      <w:r>
        <w:t>Since there are roughly 10,000 genes in this experiment, the number of possible pathways is on the order of 2</w:t>
      </w:r>
      <w:r>
        <w:rPr>
          <w:vertAlign w:val="superscript"/>
        </w:rPr>
        <w:t>10000</w:t>
      </w:r>
      <w:r>
        <w:t xml:space="preserve">. </w:t>
      </w:r>
      <w:r w:rsidR="002E6484">
        <w:t>It should be expected</w:t>
      </w:r>
      <w:r w:rsidR="0085380A">
        <w:t xml:space="preserve"> </w:t>
      </w:r>
      <w:r w:rsidR="002E6484">
        <w:t xml:space="preserve">that every </w:t>
      </w:r>
      <w:r w:rsidR="0093228F">
        <w:t>chemical</w:t>
      </w:r>
      <w:r w:rsidR="002E6484">
        <w:t xml:space="preserve"> will be active in many </w:t>
      </w:r>
      <w:r w:rsidR="0085380A">
        <w:t xml:space="preserve">of these potential </w:t>
      </w:r>
      <w:r w:rsidR="002E6484">
        <w:t>pathways due to</w:t>
      </w:r>
      <w:r w:rsidR="0085380A">
        <w:t xml:space="preserve"> random noise, so we were wary of </w:t>
      </w:r>
      <w:r w:rsidR="0093228F">
        <w:t xml:space="preserve">constructing </w:t>
      </w:r>
      <w:r w:rsidR="006C4A81">
        <w:t>pathways that fit the data</w:t>
      </w:r>
      <w:r w:rsidR="0093228F">
        <w:t xml:space="preserve">. Of course, this could still be done using a </w:t>
      </w:r>
      <w:r w:rsidR="006C4A81">
        <w:t>validation</w:t>
      </w:r>
      <w:r w:rsidR="0093228F">
        <w:t xml:space="preserve"> framework to avoid overfitting, but only in cases where the number of chemicals in the data known to produce a given activity is sufficiently large. So far, only pre-existing pathways have been used to give some confidence that results were reproducible in another context. Ideally, we would use only a small number of trusted </w:t>
      </w:r>
      <w:r w:rsidR="0093228F">
        <w:lastRenderedPageBreak/>
        <w:t xml:space="preserve">pathways, both to reduce processing time and to ease interpretability. Using many overly similar pathways or </w:t>
      </w:r>
      <w:r w:rsidR="000F3BBA">
        <w:t xml:space="preserve">pathways that are unreliable </w:t>
      </w:r>
      <w:r w:rsidR="006C4A81">
        <w:t>would</w:t>
      </w:r>
      <w:r w:rsidR="000F3BBA">
        <w:t xml:space="preserve"> increase the number of false positives in the data and potentially swamp the signal.</w:t>
      </w:r>
      <w:r w:rsidR="006C4A81">
        <w:t xml:space="preserve"> How to choose pathways in a principled way is a deep question that we have not entirely addressed yet.  </w:t>
      </w:r>
    </w:p>
    <w:p w14:paraId="15303C7E" w14:textId="77777777" w:rsidR="0081149C" w:rsidRDefault="0081149C" w:rsidP="0081149C">
      <w:pPr>
        <w:pStyle w:val="Heading2"/>
      </w:pPr>
      <w:r>
        <w:t>Pathway Scoring</w:t>
      </w:r>
    </w:p>
    <w:p w14:paraId="768D7A7F" w14:textId="77777777" w:rsidR="0081149C" w:rsidRDefault="0081149C" w:rsidP="0081149C">
      <w:pPr>
        <w:ind w:firstLine="720"/>
      </w:pPr>
      <w:r>
        <w:t xml:space="preserve">The input to the pathway pipeline </w:t>
      </w:r>
      <w:r w:rsidR="00A85D13">
        <w:t>wa</w:t>
      </w:r>
      <w:r>
        <w:t>s a matrix of log</w:t>
      </w:r>
      <w:r>
        <w:rPr>
          <w:vertAlign w:val="subscript"/>
        </w:rPr>
        <w:t>2</w:t>
      </w:r>
      <w:r>
        <w:t>(fold change) (</w:t>
      </w:r>
      <w:r w:rsidR="006C4A81">
        <w:t>“</w:t>
      </w:r>
      <w:r>
        <w:t>l2fc</w:t>
      </w:r>
      <w:r w:rsidR="006C4A81">
        <w:t>”</w:t>
      </w:r>
      <w:r>
        <w:t xml:space="preserve">) values where the rows are chemical/concentration combinations and the columns </w:t>
      </w:r>
      <w:r w:rsidR="00A85D13">
        <w:t>were</w:t>
      </w:r>
      <w:r>
        <w:t xml:space="preserve"> probes. When more than one probe </w:t>
      </w:r>
      <w:r w:rsidR="00A85D13">
        <w:t>was</w:t>
      </w:r>
      <w:r>
        <w:t xml:space="preserve"> assigned to a single gene, we used the maximum of the probe values as the value for the matching gene. This yield</w:t>
      </w:r>
      <w:r w:rsidR="00A85D13">
        <w:t>ed</w:t>
      </w:r>
      <w:r>
        <w:t xml:space="preserve"> a chemical/concentration by gene</w:t>
      </w:r>
      <w:r w:rsidR="006C4A81">
        <w:t xml:space="preserve"> matrix of l2fcs</w:t>
      </w:r>
      <w:r>
        <w:t xml:space="preserve">. Genes with missing values for all chemical/concentrations </w:t>
      </w:r>
      <w:r w:rsidR="00A85D13">
        <w:t>were</w:t>
      </w:r>
      <w:r>
        <w:t xml:space="preserve"> </w:t>
      </w:r>
      <w:r w:rsidR="00A85D13">
        <w:t>omitted</w:t>
      </w:r>
      <w:r>
        <w:t xml:space="preserve"> and </w:t>
      </w:r>
      <w:r w:rsidR="00060C4A">
        <w:t xml:space="preserve">pathways containing fewer than 10 of the remaining genes </w:t>
      </w:r>
      <w:r w:rsidR="00A85D13">
        <w:t>were</w:t>
      </w:r>
      <w:r w:rsidR="00060C4A">
        <w:t xml:space="preserve"> dropped immediately before scoring. During scoring, pathway sizes </w:t>
      </w:r>
      <w:r w:rsidR="008075BA">
        <w:t>were</w:t>
      </w:r>
      <w:r w:rsidR="00060C4A">
        <w:t xml:space="preserve"> calculated that </w:t>
      </w:r>
      <w:proofErr w:type="gramStart"/>
      <w:r w:rsidR="00A85D13">
        <w:t>took</w:t>
      </w:r>
      <w:r w:rsidR="00060C4A">
        <w:t xml:space="preserve"> into account</w:t>
      </w:r>
      <w:proofErr w:type="gramEnd"/>
      <w:r w:rsidR="00060C4A">
        <w:t xml:space="preserve"> the actual number of non-missing genes used to compute each pathway/chemical/concentration combination. Specific pathway scores calculated </w:t>
      </w:r>
      <w:r w:rsidR="00A85D13">
        <w:t>with</w:t>
      </w:r>
      <w:r w:rsidR="00060C4A">
        <w:t xml:space="preserve"> fewer than 10 non-missing genes </w:t>
      </w:r>
      <w:r w:rsidR="008075BA">
        <w:t>were then</w:t>
      </w:r>
      <w:r w:rsidR="00060C4A">
        <w:t xml:space="preserve"> dropped afterwards to ensure pathway sizing consistency.</w:t>
      </w:r>
      <w:r w:rsidR="00710CD1">
        <w:t xml:space="preserve"> Small pathways were dropped to avoid scores potentially dominated by the noise of a small number of genes.</w:t>
      </w:r>
    </w:p>
    <w:p w14:paraId="2CA15A57" w14:textId="77777777" w:rsidR="008075BA" w:rsidRDefault="008075BA" w:rsidP="0081149C">
      <w:pPr>
        <w:ind w:firstLine="720"/>
      </w:pPr>
      <w:r>
        <w:t xml:space="preserve">Three scoring methods </w:t>
      </w:r>
      <w:r w:rsidR="007E6B9C">
        <w:t>w</w:t>
      </w:r>
      <w:r>
        <w:t>ere seriously entertained: “</w:t>
      </w:r>
      <w:r w:rsidR="002A6700">
        <w:t>FC</w:t>
      </w:r>
      <w:r>
        <w:t>” (fold change), “</w:t>
      </w:r>
      <w:r w:rsidR="002A6700">
        <w:t>MYGSEA</w:t>
      </w:r>
      <w:r>
        <w:t xml:space="preserve">” </w:t>
      </w:r>
      <w:r w:rsidR="006C4A81">
        <w:t>(a modified</w:t>
      </w:r>
      <w:r>
        <w:t xml:space="preserve"> </w:t>
      </w:r>
      <w:r w:rsidR="003419DB">
        <w:t xml:space="preserve">version of </w:t>
      </w:r>
      <w:r>
        <w:t xml:space="preserve">single sample gene set </w:t>
      </w:r>
      <w:r w:rsidR="006C4A81">
        <w:t xml:space="preserve">enrichment </w:t>
      </w:r>
      <w:r>
        <w:t>analysis</w:t>
      </w:r>
      <w:r w:rsidR="003419DB">
        <w:t xml:space="preserve"> or “</w:t>
      </w:r>
      <w:proofErr w:type="spellStart"/>
      <w:r w:rsidR="003419DB">
        <w:t>ssGSEA</w:t>
      </w:r>
      <w:proofErr w:type="spellEnd"/>
      <w:r w:rsidR="003419DB">
        <w:t>”</w:t>
      </w:r>
      <w:r>
        <w:t>), and “</w:t>
      </w:r>
      <w:r w:rsidR="002A6700">
        <w:t>GSVA</w:t>
      </w:r>
      <w:r w:rsidR="006818DC">
        <w:fldChar w:fldCharType="begin"/>
      </w:r>
      <w:r w:rsidR="00326002">
        <w:instrText xml:space="preserve"> ADDIN EN.CITE &lt;EndNote&gt;&lt;Cite&gt;&lt;Author&gt;Hänzelmann&lt;/Author&gt;&lt;Year&gt;2013&lt;/Year&gt;&lt;RecNum&gt;97&lt;/RecNum&gt;&lt;DisplayText&gt;&lt;style face="superscript"&gt;6&lt;/style&gt;&lt;/DisplayText&gt;&lt;record&gt;&lt;rec-number&gt;97&lt;/rec-number&gt;&lt;foreign-keys&gt;&lt;key app="EN" db-id="zdv0s0tt2s2pagesepxpa0pkwrv99ew5rawt" timestamp="1569611164"&gt;97&lt;/key&gt;&lt;/foreign-keys&gt;&lt;ref-type name="Journal Article"&gt;17&lt;/ref-type&gt;&lt;contributors&gt;&lt;authors&gt;&lt;author&gt;Hänzelmann, Sonja&lt;/author&gt;&lt;author&gt;Castelo, Robert&lt;/author&gt;&lt;author&gt;Guinney, Justin&lt;/author&gt;&lt;/authors&gt;&lt;/contributors&gt;&lt;titles&gt;&lt;title&gt;GSVA: gene set variation analysis for microarray and RNA-seq data&lt;/title&gt;&lt;secondary-title&gt;BMC bioinformatics&lt;/secondary-title&gt;&lt;/titles&gt;&lt;periodical&gt;&lt;full-title&gt;BMC Bioinformatics&lt;/full-title&gt;&lt;abbr-1&gt;BMC bioinformatics&lt;/abbr-1&gt;&lt;/periodical&gt;&lt;pages&gt;7&lt;/pages&gt;&lt;volume&gt;14&lt;/volume&gt;&lt;number&gt;1&lt;/number&gt;&lt;dates&gt;&lt;year&gt;2013&lt;/year&gt;&lt;/dates&gt;&lt;isbn&gt;1471-2105&lt;/isbn&gt;&lt;urls&gt;&lt;/urls&gt;&lt;/record&gt;&lt;/Cite&gt;&lt;/EndNote&gt;</w:instrText>
      </w:r>
      <w:r w:rsidR="006818DC">
        <w:fldChar w:fldCharType="separate"/>
      </w:r>
      <w:r w:rsidR="00326002" w:rsidRPr="00326002">
        <w:rPr>
          <w:noProof/>
          <w:vertAlign w:val="superscript"/>
        </w:rPr>
        <w:t>6</w:t>
      </w:r>
      <w:r w:rsidR="006818DC">
        <w:fldChar w:fldCharType="end"/>
      </w:r>
      <w:r>
        <w:t xml:space="preserve">” (gene set variation analysis). The </w:t>
      </w:r>
      <w:r w:rsidR="006C4A81">
        <w:t>FC</w:t>
      </w:r>
      <w:r>
        <w:t xml:space="preserve"> method was originally intended to be a simple method with which to compare the others, but it has </w:t>
      </w:r>
      <w:r w:rsidR="006C4A81">
        <w:t>some merits of its own in the context of concentration response modeling</w:t>
      </w:r>
      <w:r>
        <w:t xml:space="preserve">. The </w:t>
      </w:r>
      <w:r w:rsidR="00385A58">
        <w:t>FC</w:t>
      </w:r>
      <w:r>
        <w:t xml:space="preserve"> method is simply</w:t>
      </w:r>
    </w:p>
    <w:p w14:paraId="45138D5A" w14:textId="77777777" w:rsidR="008075BA" w:rsidRDefault="002A6700" w:rsidP="0081149C">
      <w:pPr>
        <w:ind w:firstLine="720"/>
      </w:pPr>
      <m:oMathPara>
        <m:oMath>
          <m:r>
            <w:rPr>
              <w:rFonts w:ascii="Cambria Math" w:hAnsi="Cambria Math"/>
            </w:rPr>
            <m:t>mean</m:t>
          </m:r>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w:softHyphen/>
                  </m:r>
                </m:e>
                <m:sub>
                  <m:r>
                    <w:rPr>
                      <w:rFonts w:ascii="Cambria Math" w:hAnsi="Cambria Math"/>
                    </w:rPr>
                    <m:t>in</m:t>
                  </m:r>
                </m:sub>
              </m:sSub>
            </m:e>
          </m:d>
          <m:r>
            <w:rPr>
              <w:rFonts w:ascii="Cambria Math" w:hAnsi="Cambria Math"/>
            </w:rPr>
            <m:t>-mean(</m:t>
          </m:r>
          <m:sSub>
            <m:sSubPr>
              <m:ctrlPr>
                <w:rPr>
                  <w:rFonts w:ascii="Cambria Math" w:hAnsi="Cambria Math"/>
                  <w:i/>
                </w:rPr>
              </m:ctrlPr>
            </m:sSubPr>
            <m:e>
              <m:r>
                <w:rPr>
                  <w:rFonts w:ascii="Cambria Math" w:hAnsi="Cambria Math"/>
                </w:rPr>
                <m:t>x</m:t>
              </m:r>
            </m:e>
            <m:sub>
              <m:r>
                <w:rPr>
                  <w:rFonts w:ascii="Cambria Math" w:hAnsi="Cambria Math"/>
                </w:rPr>
                <m:t>out</m:t>
              </m:r>
            </m:sub>
          </m:sSub>
          <m:r>
            <w:rPr>
              <w:rFonts w:ascii="Cambria Math" w:hAnsi="Cambria Math"/>
            </w:rPr>
            <m:t xml:space="preserve">) </m:t>
          </m:r>
        </m:oMath>
      </m:oMathPara>
    </w:p>
    <w:p w14:paraId="1A22960E" w14:textId="77777777" w:rsidR="00F62473" w:rsidRDefault="002A6700" w:rsidP="0081149C">
      <w:r>
        <w:t xml:space="preserve">where </w:t>
      </w:r>
      <m:oMath>
        <m:sSub>
          <m:sSubPr>
            <m:ctrlPr>
              <w:rPr>
                <w:rFonts w:ascii="Cambria Math" w:hAnsi="Cambria Math"/>
                <w:i/>
                <w:vertAlign w:val="subscript"/>
              </w:rPr>
            </m:ctrlPr>
          </m:sSubPr>
          <m:e>
            <m:r>
              <w:rPr>
                <w:rFonts w:ascii="Cambria Math" w:hAnsi="Cambria Math"/>
              </w:rPr>
              <m:t>x</m:t>
            </m:r>
            <m:ctrlPr>
              <w:rPr>
                <w:rFonts w:ascii="Cambria Math" w:hAnsi="Cambria Math"/>
                <w:i/>
              </w:rPr>
            </m:ctrlPr>
          </m:e>
          <m:sub>
            <m:r>
              <w:rPr>
                <w:rFonts w:ascii="Cambria Math" w:hAnsi="Cambria Math"/>
                <w:vertAlign w:val="subscript"/>
              </w:rPr>
              <m:t>in</m:t>
            </m:r>
          </m:sub>
        </m:sSub>
        <m:r>
          <w:rPr>
            <w:rFonts w:ascii="Cambria Math" w:hAnsi="Cambria Math"/>
            <w:vertAlign w:val="subscript"/>
          </w:rPr>
          <m:t xml:space="preserve"> </m:t>
        </m:r>
      </m:oMath>
      <w:r>
        <w:t xml:space="preserve"> are the l2fc’s for genes in a given pathway and </w:t>
      </w:r>
      <m:oMath>
        <m:sSub>
          <m:sSubPr>
            <m:ctrlPr>
              <w:rPr>
                <w:rFonts w:ascii="Cambria Math" w:hAnsi="Cambria Math"/>
                <w:i/>
                <w:vertAlign w:val="subscript"/>
              </w:rPr>
            </m:ctrlPr>
          </m:sSubPr>
          <m:e>
            <m:r>
              <w:rPr>
                <w:rFonts w:ascii="Cambria Math" w:hAnsi="Cambria Math"/>
              </w:rPr>
              <m:t>x</m:t>
            </m:r>
            <m:ctrlPr>
              <w:rPr>
                <w:rFonts w:ascii="Cambria Math" w:hAnsi="Cambria Math"/>
                <w:i/>
              </w:rPr>
            </m:ctrlPr>
          </m:e>
          <m:sub>
            <m:r>
              <w:rPr>
                <w:rFonts w:ascii="Cambria Math" w:hAnsi="Cambria Math"/>
                <w:vertAlign w:val="subscript"/>
              </w:rPr>
              <m:t>out</m:t>
            </m:r>
          </m:sub>
        </m:sSub>
        <m:r>
          <w:rPr>
            <w:rFonts w:ascii="Cambria Math" w:hAnsi="Cambria Math"/>
            <w:vertAlign w:val="subscript"/>
          </w:rPr>
          <m:t xml:space="preserve"> </m:t>
        </m:r>
      </m:oMath>
      <w:r>
        <w:t xml:space="preserve">are the l2fc’s for genes outside of a given pathway. </w:t>
      </w:r>
      <w:r w:rsidR="00F62473">
        <w:tab/>
      </w:r>
    </w:p>
    <w:p w14:paraId="3BE36131" w14:textId="77777777" w:rsidR="00385A58" w:rsidRDefault="00A85D13" w:rsidP="00F62473">
      <w:pPr>
        <w:ind w:firstLine="720"/>
      </w:pPr>
      <w:r>
        <w:lastRenderedPageBreak/>
        <w:t>For the GSVA method, we used the GSVA R package (</w:t>
      </w:r>
      <w:bookmarkStart w:id="2" w:name="_Hlk23405597"/>
      <w:r w:rsidR="003419DB">
        <w:t>v1.32.0</w:t>
      </w:r>
      <w:r>
        <w:t>); the steps of GSVA are briefly summarized here</w:t>
      </w:r>
      <w:r w:rsidR="002A6700">
        <w:t>. First</w:t>
      </w:r>
      <w:r w:rsidR="00234869">
        <w:t>,</w:t>
      </w:r>
      <w:r w:rsidR="002A6700">
        <w:t xml:space="preserve"> an empirical cumulative distribution (ECDF) with Gaussian kernels is estimated for each gene using all the samples (chemical</w:t>
      </w:r>
      <w:r w:rsidR="00234869">
        <w:t>/</w:t>
      </w:r>
      <w:r w:rsidR="002A6700">
        <w:t xml:space="preserve">concentrations) and individual l2fc’s are replaced by their value in this ECDF. Then </w:t>
      </w:r>
      <w:r w:rsidR="00DD1285">
        <w:t xml:space="preserve">the genes are ranked within each sample separately and these ranks are used to calculate a Kolmogorov-Smirnov </w:t>
      </w:r>
      <w:r w:rsidR="007E6B9C">
        <w:t xml:space="preserve">(KS) </w:t>
      </w:r>
      <w:r w:rsidR="00DD1285">
        <w:t xml:space="preserve">like random walk statistic </w:t>
      </w:r>
      <w:r w:rsidR="00234869">
        <w:t xml:space="preserve">for each chemical/concentration/pathway combination </w:t>
      </w:r>
      <w:r w:rsidR="00DD1285">
        <w:t xml:space="preserve">(similar to regular </w:t>
      </w:r>
      <w:r w:rsidR="00234869">
        <w:t>Gene Set Enrichment Analysis</w:t>
      </w:r>
      <w:r w:rsidR="005C08E9">
        <w:fldChar w:fldCharType="begin"/>
      </w:r>
      <w:r w:rsidR="00326002">
        <w:instrText xml:space="preserve"> ADDIN EN.CITE &lt;EndNote&gt;&lt;Cite&gt;&lt;Author&gt;Subramanian&lt;/Author&gt;&lt;Year&gt;2005&lt;/Year&gt;&lt;RecNum&gt;99&lt;/RecNum&gt;&lt;DisplayText&gt;&lt;style face="superscript"&gt;7&lt;/style&gt;&lt;/DisplayText&gt;&lt;record&gt;&lt;rec-number&gt;99&lt;/rec-number&gt;&lt;foreign-keys&gt;&lt;key app="EN" db-id="zdv0s0tt2s2pagesepxpa0pkwrv99ew5rawt" timestamp="1569611391"&gt;99&lt;/key&gt;&lt;/foreign-keys&gt;&lt;ref-type name="Journal Article"&gt;17&lt;/ref-type&gt;&lt;contributors&gt;&lt;authors&gt;&lt;author&gt;Subramanian, Aravind&lt;/author&gt;&lt;author&gt;Tamayo, Pablo&lt;/author&gt;&lt;author&gt;Mootha, Vamsi K&lt;/author&gt;&lt;author&gt;Mukherjee, Sayan&lt;/author&gt;&lt;author&gt;Ebert, Benjamin L&lt;/author&gt;&lt;author&gt;Gillette, Michael A&lt;/author&gt;&lt;author&gt;Paulovich, Amanda&lt;/author&gt;&lt;author&gt;Pomeroy, Scott L&lt;/author&gt;&lt;author&gt;Golub, Todd R&lt;/author&gt;&lt;author&gt;Lander, Eric S&lt;/author&gt;&lt;/authors&gt;&lt;/contributors&gt;&lt;titles&gt;&lt;title&gt;Gene set enrichment analysis: a knowledge-based approach for interpreting genome-wide expression profiles&lt;/title&gt;&lt;secondary-title&gt;Proceedings of the National Academy of Sciences&lt;/secondary-title&gt;&lt;/titles&gt;&lt;periodical&gt;&lt;full-title&gt;Proceedings of the National Academy of Sciences&lt;/full-title&gt;&lt;/periodical&gt;&lt;pages&gt;15545-15550&lt;/pages&gt;&lt;volume&gt;102&lt;/volume&gt;&lt;number&gt;43&lt;/number&gt;&lt;dates&gt;&lt;year&gt;2005&lt;/year&gt;&lt;/dates&gt;&lt;isbn&gt;0027-8424&lt;/isbn&gt;&lt;urls&gt;&lt;/urls&gt;&lt;/record&gt;&lt;/Cite&gt;&lt;/EndNote&gt;</w:instrText>
      </w:r>
      <w:r w:rsidR="005C08E9">
        <w:fldChar w:fldCharType="separate"/>
      </w:r>
      <w:r w:rsidR="00326002" w:rsidRPr="00326002">
        <w:rPr>
          <w:noProof/>
          <w:vertAlign w:val="superscript"/>
        </w:rPr>
        <w:t>7</w:t>
      </w:r>
      <w:r w:rsidR="005C08E9">
        <w:fldChar w:fldCharType="end"/>
      </w:r>
      <w:r w:rsidR="003419DB">
        <w:t xml:space="preserve"> or “GSEA”</w:t>
      </w:r>
      <w:r w:rsidR="00DD1285">
        <w:t>)</w:t>
      </w:r>
      <w:r w:rsidR="005C08E9">
        <w:t xml:space="preserve">, exemplified </w:t>
      </w:r>
      <w:r w:rsidR="00234869">
        <w:t>by</w:t>
      </w:r>
      <w:r w:rsidR="005C08E9">
        <w:t xml:space="preserve"> </w:t>
      </w:r>
      <w:r w:rsidR="005C08E9">
        <w:fldChar w:fldCharType="begin"/>
      </w:r>
      <w:r w:rsidR="005C08E9">
        <w:instrText xml:space="preserve"> REF _Ref20489692 \h </w:instrText>
      </w:r>
      <w:r w:rsidR="005C08E9">
        <w:fldChar w:fldCharType="separate"/>
      </w:r>
      <w:r w:rsidR="005C08E9">
        <w:t xml:space="preserve">Figure </w:t>
      </w:r>
      <w:r w:rsidR="005C08E9">
        <w:rPr>
          <w:noProof/>
        </w:rPr>
        <w:t>1</w:t>
      </w:r>
      <w:r w:rsidR="005C08E9">
        <w:fldChar w:fldCharType="end"/>
      </w:r>
      <w:r w:rsidR="005C08E9">
        <w:t>.</w:t>
      </w:r>
      <w:r w:rsidR="00DD1285">
        <w:t xml:space="preserve"> The final </w:t>
      </w:r>
      <w:r w:rsidR="00234869">
        <w:t xml:space="preserve">pathway </w:t>
      </w:r>
      <w:r w:rsidR="00DD1285">
        <w:t xml:space="preserve">score is the difference between the absolute </w:t>
      </w:r>
      <w:r w:rsidR="00885CD1">
        <w:t>maximum and absolute minimum values of this statistic.</w:t>
      </w:r>
    </w:p>
    <w:bookmarkEnd w:id="2"/>
    <w:p w14:paraId="1D1460EE" w14:textId="77777777" w:rsidR="005C08E9" w:rsidRDefault="005C08E9" w:rsidP="005C08E9">
      <w:pPr>
        <w:keepNext/>
        <w:ind w:firstLine="720"/>
      </w:pPr>
      <w:commentRangeStart w:id="3"/>
      <w:r>
        <w:rPr>
          <w:noProof/>
        </w:rPr>
        <w:drawing>
          <wp:inline distT="0" distB="0" distL="0" distR="0" wp14:anchorId="147559AB" wp14:editId="74FDA273">
            <wp:extent cx="4950507" cy="2979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lk.emf"/>
                    <pic:cNvPicPr/>
                  </pic:nvPicPr>
                  <pic:blipFill>
                    <a:blip r:embed="rId6">
                      <a:extLst>
                        <a:ext uri="{28A0092B-C50C-407E-A947-70E740481C1C}">
                          <a14:useLocalDpi xmlns:a14="http://schemas.microsoft.com/office/drawing/2010/main" val="0"/>
                        </a:ext>
                      </a:extLst>
                    </a:blip>
                    <a:stretch>
                      <a:fillRect/>
                    </a:stretch>
                  </pic:blipFill>
                  <pic:spPr>
                    <a:xfrm>
                      <a:off x="0" y="0"/>
                      <a:ext cx="4950507" cy="2979900"/>
                    </a:xfrm>
                    <a:prstGeom prst="rect">
                      <a:avLst/>
                    </a:prstGeom>
                  </pic:spPr>
                </pic:pic>
              </a:graphicData>
            </a:graphic>
          </wp:inline>
        </w:drawing>
      </w:r>
      <w:commentRangeEnd w:id="3"/>
      <w:r w:rsidR="00FA7FE9">
        <w:rPr>
          <w:rStyle w:val="CommentReference"/>
        </w:rPr>
        <w:commentReference w:id="3"/>
      </w:r>
    </w:p>
    <w:p w14:paraId="31D752EB" w14:textId="77777777" w:rsidR="005C08E9" w:rsidRDefault="005C08E9" w:rsidP="005C08E9">
      <w:pPr>
        <w:pStyle w:val="Caption"/>
      </w:pPr>
      <w:bookmarkStart w:id="4" w:name="_Ref20489692"/>
      <w:bookmarkStart w:id="5" w:name="_Ref20489684"/>
      <w:r>
        <w:t xml:space="preserve">Figure </w:t>
      </w:r>
      <w:fldSimple w:instr=" SEQ Figure \* ARABIC ">
        <w:r w:rsidR="005B5C0D">
          <w:rPr>
            <w:noProof/>
          </w:rPr>
          <w:t>1</w:t>
        </w:r>
      </w:fldSimple>
      <w:bookmarkEnd w:id="4"/>
      <w:r>
        <w:t xml:space="preserve">: KS </w:t>
      </w:r>
      <w:r w:rsidR="00216E3A">
        <w:t>r</w:t>
      </w:r>
      <w:r>
        <w:t xml:space="preserve">andom </w:t>
      </w:r>
      <w:r w:rsidR="00216E3A">
        <w:t>w</w:t>
      </w:r>
      <w:r>
        <w:t xml:space="preserve">alk </w:t>
      </w:r>
      <w:r w:rsidR="00216E3A">
        <w:t>s</w:t>
      </w:r>
      <w:r>
        <w:t>tatistic for GSVA</w:t>
      </w:r>
      <w:bookmarkEnd w:id="5"/>
    </w:p>
    <w:p w14:paraId="2C94CDA6" w14:textId="77777777" w:rsidR="004828B4" w:rsidRDefault="00385A58" w:rsidP="00F62473">
      <w:pPr>
        <w:ind w:firstLine="720"/>
      </w:pPr>
      <w:r>
        <w:t>ssGSEA</w:t>
      </w:r>
      <w:r w:rsidR="00543D9A">
        <w:fldChar w:fldCharType="begin"/>
      </w:r>
      <w:r w:rsidR="00326002">
        <w:instrText xml:space="preserve"> ADDIN EN.CITE &lt;EndNote&gt;&lt;Cite&gt;&lt;Author&gt;Barbie&lt;/Author&gt;&lt;Year&gt;2009&lt;/Year&gt;&lt;RecNum&gt;98&lt;/RecNum&gt;&lt;DisplayText&gt;&lt;style face="superscript"&gt;8&lt;/style&gt;&lt;/DisplayText&gt;&lt;record&gt;&lt;rec-number&gt;98&lt;/rec-number&gt;&lt;foreign-keys&gt;&lt;key app="EN" db-id="zdv0s0tt2s2pagesepxpa0pkwrv99ew5rawt" timestamp="1569611223"&gt;98&lt;/key&gt;&lt;/foreign-keys&gt;&lt;ref-type name="Journal Article"&gt;17&lt;/ref-type&gt;&lt;contributors&gt;&lt;authors&gt;&lt;author&gt;Barbie, David A&lt;/author&gt;&lt;author&gt;Tamayo, Pablo&lt;/author&gt;&lt;author&gt;Boehm, Jesse S&lt;/author&gt;&lt;author&gt;Kim, So Young&lt;/author&gt;&lt;author&gt;Moody, Susan E&lt;/author&gt;&lt;author&gt;Dunn, Ian F&lt;/author&gt;&lt;author&gt;Schinzel, Anna C&lt;/author&gt;&lt;author&gt;Sandy, Peter&lt;/author&gt;&lt;author&gt;Meylan, Etienne&lt;/author&gt;&lt;author&gt;Scholl, Claudia&lt;/author&gt;&lt;/authors&gt;&lt;/contributors&gt;&lt;titles&gt;&lt;title&gt;Systematic RNA interference reveals that oncogenic KRAS-driven cancers require TBK1&lt;/title&gt;&lt;secondary-title&gt;Nature&lt;/secondary-title&gt;&lt;/titles&gt;&lt;periodical&gt;&lt;full-title&gt;Nature&lt;/full-title&gt;&lt;/periodical&gt;&lt;pages&gt;108&lt;/pages&gt;&lt;volume&gt;462&lt;/volume&gt;&lt;number&gt;7269&lt;/number&gt;&lt;dates&gt;&lt;year&gt;2009&lt;/year&gt;&lt;/dates&gt;&lt;isbn&gt;1476-4687&lt;/isbn&gt;&lt;urls&gt;&lt;/urls&gt;&lt;/record&gt;&lt;/Cite&gt;&lt;/EndNote&gt;</w:instrText>
      </w:r>
      <w:r w:rsidR="00543D9A">
        <w:fldChar w:fldCharType="separate"/>
      </w:r>
      <w:r w:rsidR="00326002" w:rsidRPr="00326002">
        <w:rPr>
          <w:noProof/>
          <w:vertAlign w:val="superscript"/>
        </w:rPr>
        <w:t>8</w:t>
      </w:r>
      <w:r w:rsidR="00543D9A">
        <w:fldChar w:fldCharType="end"/>
      </w:r>
      <w:r w:rsidR="00543D9A">
        <w:t xml:space="preserve"> </w:t>
      </w:r>
      <w:r w:rsidR="007E6B9C">
        <w:t>is a straightforward generalization of GSEA to individual samples. Within a given sample, the genes are replaced by their ranks</w:t>
      </w:r>
      <w:r w:rsidR="003419DB">
        <w:t xml:space="preserve"> and </w:t>
      </w:r>
      <w:r w:rsidR="007E6B9C">
        <w:t>a KS statistic is computed</w:t>
      </w:r>
      <w:r w:rsidR="003419DB">
        <w:t>. T</w:t>
      </w:r>
      <w:r w:rsidR="007E6B9C">
        <w:t xml:space="preserve">he enrichment score is the sum of all values of the </w:t>
      </w:r>
      <w:r w:rsidR="003419DB">
        <w:t>KS statistic</w:t>
      </w:r>
      <w:r w:rsidR="007E6B9C">
        <w:t xml:space="preserve">. Optionally, the </w:t>
      </w:r>
      <w:r w:rsidR="003419DB">
        <w:t>score</w:t>
      </w:r>
      <w:r w:rsidR="007E6B9C">
        <w:t xml:space="preserve"> can be normalized by dividing by the range of the enrichment scores produced across all experiments. The scores for each sample are thus computed independently of one another except for a final normalizing factor. </w:t>
      </w:r>
      <w:r w:rsidR="00C6620C">
        <w:t xml:space="preserve">MYGSEA </w:t>
      </w:r>
      <w:r w:rsidR="003419DB">
        <w:t>was</w:t>
      </w:r>
      <w:r w:rsidR="00C6620C">
        <w:t xml:space="preserve"> </w:t>
      </w:r>
      <w:r w:rsidR="00543D9A">
        <w:t>based on</w:t>
      </w:r>
      <w:r w:rsidR="00C6620C">
        <w:t xml:space="preserve"> the </w:t>
      </w:r>
      <w:proofErr w:type="spellStart"/>
      <w:r w:rsidR="00C6620C">
        <w:t>ssGSEA</w:t>
      </w:r>
      <w:proofErr w:type="spellEnd"/>
      <w:r w:rsidR="00C6620C">
        <w:t xml:space="preserve"> </w:t>
      </w:r>
      <w:r w:rsidR="00C6620C">
        <w:lastRenderedPageBreak/>
        <w:t>code provided in the R GSVA package</w:t>
      </w:r>
      <w:r w:rsidR="00543D9A">
        <w:t xml:space="preserve">. </w:t>
      </w:r>
      <w:r w:rsidR="00F03EF8">
        <w:t xml:space="preserve">The method </w:t>
      </w:r>
      <w:r w:rsidR="003419DB">
        <w:t xml:space="preserve">was </w:t>
      </w:r>
      <w:r w:rsidR="00F03EF8">
        <w:t>changed in two ways: first</w:t>
      </w:r>
      <w:r w:rsidR="004828B4">
        <w:t xml:space="preserve">, the l2fc values in each sample x </w:t>
      </w:r>
      <w:r w:rsidR="003419DB">
        <w:t>were</w:t>
      </w:r>
      <w:r w:rsidR="004828B4">
        <w:t xml:space="preserve"> normalized using </w:t>
      </w:r>
    </w:p>
    <w:p w14:paraId="63A22FB2" w14:textId="77777777" w:rsidR="004828B4" w:rsidRPr="00F62473" w:rsidRDefault="004828B4" w:rsidP="0081149C">
      <w:pPr>
        <w:rPr>
          <w:rFonts w:eastAsiaTheme="minorEastAsia"/>
        </w:rPr>
      </w:pPr>
      <m:oMathPara>
        <m:oMath>
          <m:r>
            <w:rPr>
              <w:rFonts w:ascii="Cambria Math" w:hAnsi="Cambria Math"/>
            </w:rPr>
            <m:t>r=|rank</m:t>
          </m:r>
          <m:d>
            <m:dPr>
              <m:ctrlPr>
                <w:rPr>
                  <w:rFonts w:ascii="Cambria Math" w:hAnsi="Cambria Math"/>
                  <w:i/>
                </w:rPr>
              </m:ctrlPr>
            </m:dPr>
            <m:e>
              <m:r>
                <w:rPr>
                  <w:rFonts w:ascii="Cambria Math" w:hAnsi="Cambria Math"/>
                </w:rPr>
                <m:t>x</m:t>
              </m:r>
            </m:e>
          </m:d>
          <m:r>
            <w:rPr>
              <w:rFonts w:ascii="Cambria Math" w:hAnsi="Cambria Math"/>
            </w:rPr>
            <m:t>-(p+1)/2|</m:t>
          </m:r>
        </m:oMath>
      </m:oMathPara>
    </w:p>
    <w:p w14:paraId="600CAA10" w14:textId="77777777" w:rsidR="004828B4" w:rsidRDefault="004828B4" w:rsidP="0081149C">
      <w:r>
        <w:t>where x is the original l2fc</w:t>
      </w:r>
      <w:r w:rsidR="00E47792">
        <w:t xml:space="preserve"> </w:t>
      </w:r>
      <w:r>
        <w:t xml:space="preserve">and p is the </w:t>
      </w:r>
      <w:r w:rsidR="00A0454B">
        <w:t>length of the sample. This ensure</w:t>
      </w:r>
      <w:r w:rsidR="003419DB">
        <w:t>d</w:t>
      </w:r>
      <w:r w:rsidR="00A0454B">
        <w:t xml:space="preserve"> that </w:t>
      </w:r>
      <w:r w:rsidR="00F03EF8">
        <w:t xml:space="preserve">both extremes of l2fc </w:t>
      </w:r>
      <w:r w:rsidR="003419DB">
        <w:t>were</w:t>
      </w:r>
      <w:r w:rsidR="00F03EF8">
        <w:t xml:space="preserve"> upweighted, instead of only the largest positive value</w:t>
      </w:r>
      <w:r w:rsidR="007E6B9C">
        <w:t xml:space="preserve">. </w:t>
      </w:r>
      <w:r w:rsidR="00F03EF8">
        <w:t xml:space="preserve">Secondly, the code </w:t>
      </w:r>
      <w:r w:rsidR="003419DB">
        <w:t>was</w:t>
      </w:r>
      <w:r w:rsidR="00F03EF8">
        <w:t xml:space="preserve"> altered to ignore missing l2fc’s, where </w:t>
      </w:r>
      <w:r w:rsidR="003419DB">
        <w:t>it previously</w:t>
      </w:r>
      <w:r w:rsidR="00F03EF8">
        <w:t xml:space="preserve"> treated the missing genes as if they were the most active</w:t>
      </w:r>
      <w:r w:rsidR="007E6B9C">
        <w:t xml:space="preserve">. </w:t>
      </w:r>
    </w:p>
    <w:p w14:paraId="60E4FEF4" w14:textId="77777777" w:rsidR="00F62473" w:rsidRDefault="007E6B9C" w:rsidP="00F62473">
      <w:pPr>
        <w:ind w:firstLine="720"/>
      </w:pPr>
      <w:r>
        <w:t>Each method has its own theoretical strengths and weaknesses. GSVA has the advantage of</w:t>
      </w:r>
      <w:r w:rsidR="00754AED">
        <w:t xml:space="preserve"> following a normal distribution in its output scores due to the use of the Gaussian kernel. However, because it normalizes across all samples before computing a KS statistic, the scores for a given experiment will change according to which other samples are included in the processing. This means that the entire data set </w:t>
      </w:r>
      <w:r w:rsidR="00010F31">
        <w:t>must</w:t>
      </w:r>
      <w:r w:rsidR="00754AED">
        <w:t xml:space="preserve"> be scored simultaneously in order to yield consistent results; additionally, if any samples are later deemed to be outliers, the entire analysis </w:t>
      </w:r>
      <w:proofErr w:type="gramStart"/>
      <w:r w:rsidR="00754AED">
        <w:t>has to</w:t>
      </w:r>
      <w:proofErr w:type="gramEnd"/>
      <w:r w:rsidR="00754AED">
        <w:t xml:space="preserve"> be</w:t>
      </w:r>
      <w:r w:rsidR="008675D2">
        <w:t xml:space="preserve"> performed again</w:t>
      </w:r>
      <w:r w:rsidR="00754AED">
        <w:t>.</w:t>
      </w:r>
      <w:r w:rsidR="008675D2">
        <w:t xml:space="preserve"> The FC method has the advantage of being the fastest computationally and of being the least removed from the original data. Its distribution of scores tends to be somewhat leptokurtic and it is more sensitive to outliers than other methods. MYGSEA falls somewhere in between the other</w:t>
      </w:r>
      <w:r w:rsidR="00090DB7">
        <w:t xml:space="preserve"> two in terms of: closeness to the original data, outlier sensitivity, output distribution kurtosis, computational speed, and ease of computing scores for data subsets. </w:t>
      </w:r>
    </w:p>
    <w:p w14:paraId="4C15B9FF" w14:textId="77777777" w:rsidR="00090DB7" w:rsidRDefault="008163B7" w:rsidP="00650AB4">
      <w:pPr>
        <w:pStyle w:val="Heading2"/>
      </w:pPr>
      <w:r>
        <w:t>Pathway Noise Estimation</w:t>
      </w:r>
    </w:p>
    <w:p w14:paraId="788D3FEE" w14:textId="77777777" w:rsidR="00AC1960" w:rsidRDefault="008163B7" w:rsidP="008163B7">
      <w:r>
        <w:tab/>
      </w:r>
      <w:r w:rsidR="00A365AC">
        <w:t>Originally, the</w:t>
      </w:r>
      <w:r>
        <w:t xml:space="preserve"> noise levels were set to three times the baseline median absolute deviation. The baseline was taken to be the pathway scores of all samples below some concentration under which the activity was assumed to be zero. This concentration was typically set to .2 </w:t>
      </w:r>
      <w:proofErr w:type="spellStart"/>
      <w:r>
        <w:t>uM</w:t>
      </w:r>
      <w:proofErr w:type="spellEnd"/>
      <w:r>
        <w:t xml:space="preserve"> so that </w:t>
      </w:r>
      <w:r w:rsidR="00A365AC">
        <w:t xml:space="preserve">the two lowest </w:t>
      </w:r>
      <w:r>
        <w:t xml:space="preserve">concentrations were taken to be part of the baseline. However, this approach had two weaknesses. First, some samples </w:t>
      </w:r>
      <w:r w:rsidR="00A365AC">
        <w:t>were, in fact, active</w:t>
      </w:r>
      <w:r>
        <w:t xml:space="preserve"> at all concentrations; this effect was most marked in the </w:t>
      </w:r>
      <w:r>
        <w:lastRenderedPageBreak/>
        <w:t xml:space="preserve">estrogen pathways because several highly potent estrogens were present in the dataset. Additionally, since </w:t>
      </w:r>
      <w:r w:rsidR="00A365AC">
        <w:t>different scoring methods had differently shaped distributions</w:t>
      </w:r>
      <w:r>
        <w:t>,</w:t>
      </w:r>
      <w:r w:rsidR="00AC1960">
        <w:t xml:space="preserve"> the same multiple of MAD corresponded to different sensitivities </w:t>
      </w:r>
      <w:r w:rsidR="00A365AC">
        <w:t>for each</w:t>
      </w:r>
      <w:r w:rsidR="00AC1960">
        <w:t xml:space="preserve"> metho</w:t>
      </w:r>
      <w:r w:rsidR="00A365AC">
        <w:t>d</w:t>
      </w:r>
      <w:r w:rsidR="00AC1960">
        <w:t xml:space="preserve">. </w:t>
      </w:r>
      <w:r w:rsidR="00A365AC">
        <w:t>For instance, the</w:t>
      </w:r>
      <w:r w:rsidR="00216E3A">
        <w:t>re might be the same number of active pathways</w:t>
      </w:r>
      <w:r w:rsidR="00AC1960">
        <w:t xml:space="preserve"> above 2 BMAD in GSVA as above 3.5 BMAD in the FC method. </w:t>
      </w:r>
    </w:p>
    <w:p w14:paraId="5DDA7490" w14:textId="77777777" w:rsidR="00FF64D5" w:rsidRDefault="00AC1960" w:rsidP="006164B1">
      <w:pPr>
        <w:jc w:val="both"/>
      </w:pPr>
      <w:r>
        <w:tab/>
      </w:r>
      <w:r w:rsidR="008163B7">
        <w:t xml:space="preserve"> </w:t>
      </w:r>
      <w:r w:rsidR="009C4829">
        <w:t xml:space="preserve">  </w:t>
      </w:r>
      <w:bookmarkStart w:id="6" w:name="_Hlk23406070"/>
      <w:r w:rsidR="00F20FE9">
        <w:t>To estimate noise</w:t>
      </w:r>
      <w:r w:rsidR="00216E3A">
        <w:t>,</w:t>
      </w:r>
      <w:r w:rsidR="00F20FE9">
        <w:t xml:space="preserve"> we first generated a </w:t>
      </w:r>
      <w:r w:rsidR="00B87D22">
        <w:t xml:space="preserve">set of </w:t>
      </w:r>
      <w:r w:rsidR="001F1BAB">
        <w:t xml:space="preserve">randomized </w:t>
      </w:r>
      <w:r w:rsidR="00B87D22">
        <w:t>null data</w:t>
      </w:r>
      <w:r w:rsidR="001F1BAB">
        <w:t xml:space="preserve">. This was done by using the </w:t>
      </w:r>
      <w:r w:rsidR="00DD661C">
        <w:t>empirical distribution</w:t>
      </w:r>
      <w:r w:rsidR="001F1BAB">
        <w:t xml:space="preserve"> at all concentrations for a given gene to randomly resample that gene for some number</w:t>
      </w:r>
      <w:r w:rsidR="00FF64D5">
        <w:t>, N,</w:t>
      </w:r>
      <w:r w:rsidR="001F1BAB">
        <w:t xml:space="preserve"> of null samples (typically </w:t>
      </w:r>
      <w:r w:rsidR="00FF64D5">
        <w:t xml:space="preserve">N = </w:t>
      </w:r>
      <w:r w:rsidR="001F1BAB">
        <w:t>1,000).</w:t>
      </w:r>
      <w:r w:rsidR="00FF64D5">
        <w:t xml:space="preserve"> For each gene, the uniform distribution was sampled N times and these values were fed into the empirical quantile function (using R’s “quantile”) to retrieve a resampled distribution. Then, missing values were added in random locations of the resampling to match the original fraction of missing values. Thus, the</w:t>
      </w:r>
      <w:r w:rsidR="001F1BAB">
        <w:t xml:space="preserve"> null data preserved the distributional properties of each gene, but any correlation between genes was broken. </w:t>
      </w:r>
      <w:r w:rsidR="006164B1">
        <w:t xml:space="preserve">An example of the resulting null probability density is shown in </w:t>
      </w:r>
      <w:r w:rsidR="006164B1">
        <w:fldChar w:fldCharType="begin"/>
      </w:r>
      <w:r w:rsidR="006164B1">
        <w:instrText xml:space="preserve"> REF _Ref20490341 \h </w:instrText>
      </w:r>
      <w:r w:rsidR="006164B1">
        <w:fldChar w:fldCharType="separate"/>
      </w:r>
      <w:r w:rsidR="006164B1">
        <w:t xml:space="preserve">Figure </w:t>
      </w:r>
      <w:r w:rsidR="006164B1">
        <w:rPr>
          <w:noProof/>
        </w:rPr>
        <w:t>2</w:t>
      </w:r>
      <w:r w:rsidR="006164B1">
        <w:fldChar w:fldCharType="end"/>
      </w:r>
      <w:r w:rsidR="006164B1">
        <w:t xml:space="preserve">. </w:t>
      </w:r>
      <w:r w:rsidR="001F1BAB">
        <w:t>T</w:t>
      </w:r>
      <w:r w:rsidR="00216E3A">
        <w:t>he n</w:t>
      </w:r>
      <w:r w:rsidR="001F1BAB">
        <w:t xml:space="preserve">ull data was </w:t>
      </w:r>
      <w:r w:rsidR="00216E3A">
        <w:t>then scored using the same scoring pipeline as the actual data to estimate the distribution of noise in the data</w:t>
      </w:r>
      <w:r w:rsidR="001F1BAB">
        <w:t>. The cutoff was set to be greater than some percentage</w:t>
      </w:r>
      <w:r w:rsidR="00FF64D5">
        <w:t xml:space="preserve"> (typically 95%, corresponding to a p-value of .05) </w:t>
      </w:r>
      <w:r w:rsidR="001F1BAB">
        <w:t xml:space="preserve">of the absolute pathway scores; this was referred to as the p-value cutoff. </w:t>
      </w:r>
      <w:bookmarkEnd w:id="6"/>
    </w:p>
    <w:p w14:paraId="20B68FC2" w14:textId="77777777" w:rsidR="006164B1" w:rsidRDefault="006164B1" w:rsidP="006164B1">
      <w:pPr>
        <w:keepNext/>
        <w:ind w:firstLine="720"/>
        <w:jc w:val="both"/>
      </w:pPr>
      <w:commentRangeStart w:id="7"/>
      <w:r>
        <w:rPr>
          <w:noProof/>
        </w:rPr>
        <w:lastRenderedPageBreak/>
        <w:drawing>
          <wp:inline distT="0" distB="0" distL="0" distR="0" wp14:anchorId="414E11DC" wp14:editId="6B0FF6F7">
            <wp:extent cx="5943600" cy="3917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ull randomization exampl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commentRangeEnd w:id="7"/>
      <w:r w:rsidR="00FA7FE9">
        <w:rPr>
          <w:rStyle w:val="CommentReference"/>
        </w:rPr>
        <w:commentReference w:id="7"/>
      </w:r>
    </w:p>
    <w:p w14:paraId="16B5B7FB" w14:textId="77777777" w:rsidR="006164B1" w:rsidRDefault="006164B1" w:rsidP="006164B1">
      <w:pPr>
        <w:pStyle w:val="Caption"/>
        <w:jc w:val="both"/>
      </w:pPr>
      <w:bookmarkStart w:id="8" w:name="_Ref20490341"/>
      <w:r>
        <w:t xml:space="preserve">Figure </w:t>
      </w:r>
      <w:fldSimple w:instr=" SEQ Figure \* ARABIC ">
        <w:r w:rsidR="005B5C0D">
          <w:rPr>
            <w:noProof/>
          </w:rPr>
          <w:t>2</w:t>
        </w:r>
      </w:fldSimple>
      <w:bookmarkEnd w:id="8"/>
      <w:r>
        <w:t>: Example of null data probability density (red) for gene AAAS versus probability density across all samples (black).</w:t>
      </w:r>
    </w:p>
    <w:p w14:paraId="545FDBFE" w14:textId="77777777" w:rsidR="008163B7" w:rsidRDefault="00216E3A" w:rsidP="006164B1">
      <w:pPr>
        <w:ind w:firstLine="720"/>
        <w:jc w:val="both"/>
      </w:pPr>
      <w:r>
        <w:t>As an alternate strategy we considered using</w:t>
      </w:r>
      <w:r w:rsidR="001F1BAB">
        <w:t xml:space="preserve"> the False Discovery Rate (FDR). This method set the cutoff at the level at which some percent </w:t>
      </w:r>
      <w:r w:rsidR="00983867">
        <w:t xml:space="preserve">of the values are expected to be false positives. This </w:t>
      </w:r>
      <w:r>
        <w:t>was</w:t>
      </w:r>
      <w:r w:rsidR="00983867">
        <w:t xml:space="preserve"> done by calculating the p-value of eac</w:t>
      </w:r>
      <w:r w:rsidR="002613B9">
        <w:t>h pathway response relative to that pathway’s noise</w:t>
      </w:r>
      <w:r w:rsidR="00983867">
        <w:t>,</w:t>
      </w:r>
      <w:r w:rsidR="002613B9">
        <w:t xml:space="preserve"> converting those to FDR values, and choosing the cutoff to be halfway between the smallest response meeting the FDR criteria and the largest response that does not meet it. </w:t>
      </w:r>
      <w:r w:rsidR="00F90610">
        <w:fldChar w:fldCharType="begin"/>
      </w:r>
      <w:r w:rsidR="00F90610">
        <w:instrText xml:space="preserve"> REF _Ref20491558 \h </w:instrText>
      </w:r>
      <w:r w:rsidR="00F90610">
        <w:fldChar w:fldCharType="separate"/>
      </w:r>
      <w:r w:rsidR="00F90610">
        <w:t xml:space="preserve">Figure </w:t>
      </w:r>
      <w:r w:rsidR="00F90610">
        <w:rPr>
          <w:noProof/>
        </w:rPr>
        <w:t>3</w:t>
      </w:r>
      <w:r w:rsidR="00F90610">
        <w:fldChar w:fldCharType="end"/>
      </w:r>
      <w:r w:rsidR="00F90610">
        <w:t xml:space="preserve"> shows an example of the pathway score empirical probability density </w:t>
      </w:r>
      <w:r w:rsidR="00C6798B">
        <w:t>for Hallmark</w:t>
      </w:r>
      <w:r>
        <w:t xml:space="preserve"> </w:t>
      </w:r>
      <w:r w:rsidR="00C6798B">
        <w:t xml:space="preserve">Estrogen Response Early versus the null distribution and the corresponding FDR and p-value cutoffs that would be selected. A p-value of .05 leads to a cutoff that’s near the ends of the null distribution, irrespective the empirical data. The FDR cutoff, on the other hand, </w:t>
      </w:r>
      <w:r>
        <w:t>is</w:t>
      </w:r>
      <w:r w:rsidR="00C6798B">
        <w:t xml:space="preserve"> </w:t>
      </w:r>
      <w:r>
        <w:t>lower</w:t>
      </w:r>
      <w:r w:rsidR="00C6798B">
        <w:t xml:space="preserve"> in cases</w:t>
      </w:r>
      <w:r>
        <w:t>,</w:t>
      </w:r>
      <w:r w:rsidR="00C6798B">
        <w:t xml:space="preserve"> such as this</w:t>
      </w:r>
      <w:r>
        <w:t>,</w:t>
      </w:r>
      <w:r w:rsidR="00C6798B">
        <w:t xml:space="preserve"> where the signal/noise ratio is high, but can be much </w:t>
      </w:r>
      <w:r>
        <w:t>higher</w:t>
      </w:r>
      <w:r w:rsidR="00C6798B">
        <w:t xml:space="preserve"> or even infinite when the signal/noise ratio is low. </w:t>
      </w:r>
      <w:r>
        <w:t>At the</w:t>
      </w:r>
      <w:r w:rsidR="00C6798B">
        <w:t xml:space="preserve"> FDR 0.25 cutoff</w:t>
      </w:r>
      <w:r>
        <w:t>,</w:t>
      </w:r>
      <w:r w:rsidR="00C6798B">
        <w:t xml:space="preserve"> four times as many </w:t>
      </w:r>
      <w:r>
        <w:t xml:space="preserve">absolute </w:t>
      </w:r>
      <w:r w:rsidR="00C6798B">
        <w:t xml:space="preserve">scores in the </w:t>
      </w:r>
      <w:r>
        <w:t xml:space="preserve">actual </w:t>
      </w:r>
      <w:r w:rsidR="00C6798B">
        <w:t xml:space="preserve">data </w:t>
      </w:r>
      <w:r>
        <w:t>exceed the cutoff as do those in the null data.</w:t>
      </w:r>
    </w:p>
    <w:p w14:paraId="7C8787DF" w14:textId="77777777" w:rsidR="006164B1" w:rsidRDefault="006164B1" w:rsidP="006164B1">
      <w:pPr>
        <w:keepNext/>
        <w:ind w:firstLine="720"/>
        <w:jc w:val="both"/>
      </w:pPr>
      <w:commentRangeStart w:id="9"/>
      <w:r w:rsidRPr="006164B1">
        <w:rPr>
          <w:noProof/>
        </w:rPr>
        <w:lastRenderedPageBreak/>
        <w:drawing>
          <wp:inline distT="0" distB="0" distL="0" distR="0" wp14:anchorId="5E825DF6" wp14:editId="4A5B8680">
            <wp:extent cx="5943600" cy="364991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3600" cy="3649916"/>
                    </a:xfrm>
                    <a:prstGeom prst="rect">
                      <a:avLst/>
                    </a:prstGeom>
                    <a:noFill/>
                    <a:ln>
                      <a:noFill/>
                    </a:ln>
                  </pic:spPr>
                </pic:pic>
              </a:graphicData>
            </a:graphic>
          </wp:inline>
        </w:drawing>
      </w:r>
      <w:commentRangeEnd w:id="9"/>
      <w:r w:rsidR="00FA7FE9">
        <w:rPr>
          <w:rStyle w:val="CommentReference"/>
        </w:rPr>
        <w:commentReference w:id="9"/>
      </w:r>
    </w:p>
    <w:p w14:paraId="767465BA" w14:textId="77777777" w:rsidR="006164B1" w:rsidRDefault="006164B1" w:rsidP="006164B1">
      <w:pPr>
        <w:pStyle w:val="Caption"/>
        <w:jc w:val="both"/>
      </w:pPr>
      <w:bookmarkStart w:id="10" w:name="_Ref20491558"/>
      <w:r>
        <w:t xml:space="preserve">Figure </w:t>
      </w:r>
      <w:fldSimple w:instr=" SEQ Figure \* ARABIC ">
        <w:r w:rsidR="005B5C0D">
          <w:rPr>
            <w:noProof/>
          </w:rPr>
          <w:t>3</w:t>
        </w:r>
      </w:fldSimple>
      <w:bookmarkEnd w:id="10"/>
      <w:r>
        <w:t xml:space="preserve">: Null </w:t>
      </w:r>
      <w:r w:rsidR="004F121D">
        <w:t xml:space="preserve">score </w:t>
      </w:r>
      <w:r>
        <w:t>distr</w:t>
      </w:r>
      <w:r w:rsidR="00216E3A">
        <w:t>i</w:t>
      </w:r>
      <w:r>
        <w:t>b</w:t>
      </w:r>
      <w:r w:rsidR="00216E3A">
        <w:t>u</w:t>
      </w:r>
      <w:r>
        <w:t xml:space="preserve">tion for a given pathway (red) versus </w:t>
      </w:r>
      <w:r w:rsidR="004F121D">
        <w:t xml:space="preserve">actual data score distribution </w:t>
      </w:r>
      <w:r>
        <w:t xml:space="preserve">(black). </w:t>
      </w:r>
      <w:r w:rsidR="004F121D">
        <w:t>These are used to compute the 0.05 p-value cutoff (blue) and 0.25 FDR cutoff (purple).</w:t>
      </w:r>
    </w:p>
    <w:p w14:paraId="6A6F8A2D" w14:textId="77777777" w:rsidR="00885CD1" w:rsidRDefault="00090D46" w:rsidP="00090D46">
      <w:pPr>
        <w:pStyle w:val="Heading1"/>
      </w:pPr>
      <w:r>
        <w:t>Pathway Concentration Response</w:t>
      </w:r>
    </w:p>
    <w:p w14:paraId="5414D90E" w14:textId="77777777" w:rsidR="00090D46" w:rsidRDefault="004F121D" w:rsidP="00090D46">
      <w:pPr>
        <w:pStyle w:val="Heading2"/>
      </w:pPr>
      <w:r>
        <w:t>Model Fitting</w:t>
      </w:r>
    </w:p>
    <w:p w14:paraId="3ED7DFD4" w14:textId="77777777" w:rsidR="00090D46" w:rsidRDefault="00C9181B" w:rsidP="00090D46">
      <w:r>
        <w:tab/>
        <w:t xml:space="preserve">After estimating the cutoff, the median of each pathway’s </w:t>
      </w:r>
      <w:r w:rsidR="00E4598D">
        <w:t>null data</w:t>
      </w:r>
      <w:r>
        <w:t xml:space="preserve"> w</w:t>
      </w:r>
      <w:r w:rsidR="00E4598D">
        <w:t>as</w:t>
      </w:r>
      <w:r>
        <w:t xml:space="preserve"> subtracted </w:t>
      </w:r>
      <w:r w:rsidR="00E4598D">
        <w:t xml:space="preserve">from its corresponding </w:t>
      </w:r>
      <w:r>
        <w:t>score</w:t>
      </w:r>
      <w:r w:rsidR="00E4598D">
        <w:t>s</w:t>
      </w:r>
      <w:r>
        <w:t xml:space="preserve">. </w:t>
      </w:r>
      <w:r w:rsidR="00E4598D">
        <w:t>Each individual chemical/pathway combination was fit to each of ten concentration response models.</w:t>
      </w:r>
      <w:r w:rsidR="004F121D">
        <w:t xml:space="preserve"> Modeling routines were creating by overhauling a version of the ToxCast pipeline</w:t>
      </w:r>
      <w:r w:rsidR="004F121D">
        <w:fldChar w:fldCharType="begin"/>
      </w:r>
      <w:r w:rsidR="004F121D">
        <w:instrText xml:space="preserve"> ADDIN EN.CITE &lt;EndNote&gt;&lt;Cite&gt;&lt;Author&gt;Filer&lt;/Author&gt;&lt;Year&gt;2016&lt;/Year&gt;&lt;RecNum&gt;110&lt;/RecNum&gt;&lt;DisplayText&gt;&lt;style face="superscript"&gt;9&lt;/style&gt;&lt;/DisplayText&gt;&lt;record&gt;&lt;rec-number&gt;110&lt;/rec-number&gt;&lt;foreign-keys&gt;&lt;key app="EN" db-id="zdv0s0tt2s2pagesepxpa0pkwrv99ew5rawt" timestamp="1569858123"&gt;110&lt;/key&gt;&lt;/foreign-keys&gt;&lt;ref-type name="Journal Article"&gt;17&lt;/ref-type&gt;&lt;contributors&gt;&lt;authors&gt;&lt;author&gt;Filer, Dayne L&lt;/author&gt;&lt;author&gt;Kothiya, Parth&lt;/author&gt;&lt;author&gt;Setzer, R Woodrow&lt;/author&gt;&lt;author&gt;Judson, Richard S&lt;/author&gt;&lt;author&gt;Martin, Matthew T&lt;/author&gt;&lt;/authors&gt;&lt;/contributors&gt;&lt;titles&gt;&lt;title&gt;tcpl: the ToxCast pipeline for high-throughput screening data&lt;/title&gt;&lt;secondary-title&gt;Bioinformatics&lt;/secondary-title&gt;&lt;/titles&gt;&lt;periodical&gt;&lt;full-title&gt;Bioinformatics&lt;/full-title&gt;&lt;/periodical&gt;&lt;pages&gt;618-620&lt;/pages&gt;&lt;volume&gt;33&lt;/volume&gt;&lt;number&gt;4&lt;/number&gt;&lt;dates&gt;&lt;year&gt;2016&lt;/year&gt;&lt;/dates&gt;&lt;isbn&gt;1367-4803&lt;/isbn&gt;&lt;urls&gt;&lt;/urls&gt;&lt;/record&gt;&lt;/Cite&gt;&lt;/EndNote&gt;</w:instrText>
      </w:r>
      <w:r w:rsidR="004F121D">
        <w:fldChar w:fldCharType="separate"/>
      </w:r>
      <w:r w:rsidR="004F121D" w:rsidRPr="004F121D">
        <w:rPr>
          <w:noProof/>
          <w:vertAlign w:val="superscript"/>
        </w:rPr>
        <w:t>9</w:t>
      </w:r>
      <w:r w:rsidR="004F121D">
        <w:fldChar w:fldCharType="end"/>
      </w:r>
      <w:r w:rsidR="004F121D">
        <w:t xml:space="preserve"> (“</w:t>
      </w:r>
      <w:proofErr w:type="spellStart"/>
      <w:r w:rsidR="004F121D">
        <w:t>tcpl</w:t>
      </w:r>
      <w:proofErr w:type="spellEnd"/>
      <w:r w:rsidR="004F121D">
        <w:t>”).</w:t>
      </w:r>
      <w:r w:rsidR="00E4598D">
        <w:t xml:space="preserve"> Data with fewer than four responses were not fit to any models. When using discrete hitcalls, data with no responses above the cutoff were only fit to the constant model, since they were guaranteed not to be hits. When using continuous hitcalls, however, these cases were not filtered out.</w:t>
      </w:r>
    </w:p>
    <w:p w14:paraId="7AB29783" w14:textId="77777777" w:rsidR="005F0702" w:rsidRPr="005F0702" w:rsidRDefault="005F0702" w:rsidP="005F0702">
      <w:r>
        <w:lastRenderedPageBreak/>
        <w:tab/>
        <w:t xml:space="preserve">In addition to the original </w:t>
      </w:r>
      <w:proofErr w:type="spellStart"/>
      <w:r w:rsidR="004F121D">
        <w:t>tcpl</w:t>
      </w:r>
      <w:proofErr w:type="spellEnd"/>
      <w:r>
        <w:t xml:space="preserve"> models (constant, hill, and gain-loss), we added all continuous models </w:t>
      </w:r>
      <w:r w:rsidR="00F05A1A">
        <w:t>listed</w:t>
      </w:r>
      <w:r>
        <w:t xml:space="preserve"> in the BMD technical guidance</w:t>
      </w:r>
      <w:r w:rsidR="00EC2074">
        <w:fldChar w:fldCharType="begin"/>
      </w:r>
      <w:r w:rsidR="00EC2074">
        <w:instrText xml:space="preserve"> ADDIN EN.CITE &lt;EndNote&gt;&lt;Cite&gt;&lt;Author&gt;David Gaylor&lt;/Author&gt;&lt;Year&gt;2012&lt;/Year&gt;&lt;RecNum&gt;96&lt;/RecNum&gt;&lt;DisplayText&gt;&lt;style face="superscript"&gt;10&lt;/style&gt;&lt;/DisplayText&gt;&lt;record&gt;&lt;rec-number&gt;96&lt;/rec-number&gt;&lt;foreign-keys&gt;&lt;key app="EN" db-id="zdv0s0tt2s2pagesepxpa0pkwrv99ew5rawt" timestamp="1569527305"&gt;96&lt;/key&gt;&lt;/foreign-keys&gt;&lt;ref-type name="Government Document"&gt;46&lt;/ref-type&gt;&lt;contributors&gt;&lt;authors&gt;&lt;author&gt;David Gaylor, Jeff Gift, Karen Hogan, Jennifer Jinot, Carole Kimmel, R. Woodrow Setzer, Michael Broder, Diane Henshel&lt;/author&gt;&lt;/authors&gt;&lt;secondary-authors&gt;&lt;author&gt;U.S. Environmental Protection Agency&lt;/author&gt;&lt;/secondary-authors&gt;&lt;/contributors&gt;&lt;titles&gt;&lt;title&gt;Benchmark Dose Technical Guidance&lt;/title&gt;&lt;/titles&gt;&lt;dates&gt;&lt;year&gt;2012&lt;/year&gt;&lt;/dates&gt;&lt;urls&gt;&lt;/urls&gt;&lt;/record&gt;&lt;/Cite&gt;&lt;/EndNote&gt;</w:instrText>
      </w:r>
      <w:r w:rsidR="00EC2074">
        <w:fldChar w:fldCharType="separate"/>
      </w:r>
      <w:r w:rsidR="00EC2074" w:rsidRPr="00EC2074">
        <w:rPr>
          <w:noProof/>
          <w:vertAlign w:val="superscript"/>
        </w:rPr>
        <w:t>10</w:t>
      </w:r>
      <w:r w:rsidR="00EC2074">
        <w:fldChar w:fldCharType="end"/>
      </w:r>
      <w:r>
        <w:t xml:space="preserve">: exponential 2/3/4/5, </w:t>
      </w:r>
      <w:r w:rsidR="00F05A1A">
        <w:t>polynomial 1/2, and power.</w:t>
      </w:r>
      <w:r w:rsidR="004F121D">
        <w:t xml:space="preserve"> </w:t>
      </w:r>
      <w:r>
        <w:t xml:space="preserve">For models where the background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w:r>
        <w:t xml:space="preserve">, the background </w:t>
      </w:r>
      <w:r w:rsidR="00EC2074">
        <w:t>wa</w:t>
      </w:r>
      <w:r>
        <w:t>s subtracted off, resulting in one fewer parameter in the case of exponential 4/5.</w:t>
      </w:r>
      <w:r w:rsidR="00F05A1A">
        <w:t xml:space="preserve"> Once background was subtracted, we were left with four model behavior categories: constant, gain-loss, hill-type (hill, exponential 4/5), and unbounded growth (exponential 2/3, polynomial 1/2, power). The models are described in further detail in Appendix A.</w:t>
      </w:r>
    </w:p>
    <w:p w14:paraId="306B7214" w14:textId="77777777" w:rsidR="00A94893" w:rsidRDefault="00135BCE" w:rsidP="00090D46">
      <w:r>
        <w:tab/>
        <w:t xml:space="preserve">Models were fit using maximum likelihood estimation; nonlinear constrained optimization was performed using the </w:t>
      </w:r>
      <w:proofErr w:type="spellStart"/>
      <w:r>
        <w:t>Nelder</w:t>
      </w:r>
      <w:proofErr w:type="spellEnd"/>
      <w:r>
        <w:t xml:space="preserve">-Mead method for all models, except the constant model, which used the Brent method. </w:t>
      </w:r>
      <w:r w:rsidR="00A94893">
        <w:t>The value to be maximized was:</w:t>
      </w:r>
    </w:p>
    <w:p w14:paraId="25043BEA" w14:textId="77777777" w:rsidR="00A94893" w:rsidRDefault="008C17D9" w:rsidP="00090D46">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num>
                            <m:den>
                              <m:r>
                                <w:rPr>
                                  <w:rFonts w:ascii="Cambria Math" w:hAnsi="Cambria Math"/>
                                </w:rPr>
                                <m:t>σ</m:t>
                              </m:r>
                            </m:den>
                          </m:f>
                          <m:r>
                            <w:rPr>
                              <w:rFonts w:ascii="Cambria Math" w:hAnsi="Cambria Math"/>
                            </w:rPr>
                            <m:t>,4</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σ</m:t>
                          </m:r>
                        </m:e>
                      </m:func>
                      <m:r>
                        <w:rPr>
                          <w:rFonts w:ascii="Cambria Math" w:hAnsi="Cambria Math"/>
                        </w:rPr>
                        <m:t xml:space="preserve"> </m:t>
                      </m:r>
                    </m:e>
                  </m:func>
                </m:e>
              </m:d>
            </m:e>
          </m:nary>
        </m:oMath>
      </m:oMathPara>
    </w:p>
    <w:p w14:paraId="2E7B40E6" w14:textId="77777777" w:rsidR="00135BCE" w:rsidRDefault="002636A2" w:rsidP="00090D46">
      <w:r>
        <w:t xml:space="preserve">where </w:t>
      </w:r>
      <m:oMath>
        <m:r>
          <w:rPr>
            <w:rFonts w:ascii="Cambria Math" w:hAnsi="Cambria Math"/>
          </w:rPr>
          <m:t>T(t,ν)</m:t>
        </m:r>
      </m:oMath>
      <w:r>
        <w:rPr>
          <w:rFonts w:eastAsiaTheme="minorEastAsia"/>
        </w:rPr>
        <w:t xml:space="preserve"> is the t-distribution with </w:t>
      </w:r>
      <m:oMath>
        <m:r>
          <w:rPr>
            <w:rFonts w:ascii="Cambria Math" w:eastAsiaTheme="minorEastAsia" w:hAnsi="Cambria Math"/>
          </w:rPr>
          <m:t>ν</m:t>
        </m:r>
      </m:oMath>
      <w:r>
        <w:rPr>
          <w:rFonts w:eastAsiaTheme="minorEastAsia"/>
        </w:rPr>
        <w:t xml:space="preserve"> degrees of freedom,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is the </w:t>
      </w:r>
      <w:proofErr w:type="spellStart"/>
      <w:r>
        <w:rPr>
          <w:rFonts w:eastAsiaTheme="minorEastAsia"/>
        </w:rPr>
        <w:t>i-th</w:t>
      </w:r>
      <w:proofErr w:type="spellEnd"/>
      <w:r>
        <w:rPr>
          <w:rFonts w:eastAsiaTheme="minorEastAsia"/>
        </w:rPr>
        <w:t xml:space="preserve"> concentration,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Is the </w:t>
      </w:r>
      <w:proofErr w:type="spellStart"/>
      <w:r>
        <w:rPr>
          <w:rFonts w:eastAsiaTheme="minorEastAsia"/>
        </w:rPr>
        <w:t>i-th</w:t>
      </w:r>
      <w:proofErr w:type="spellEnd"/>
      <w:r>
        <w:rPr>
          <w:rFonts w:eastAsiaTheme="minorEastAsia"/>
        </w:rPr>
        <w:t xml:space="preserve"> response, </w:t>
      </w:r>
      <w:r w:rsidR="00326A33">
        <w:rPr>
          <w:rFonts w:eastAsiaTheme="minorEastAsia"/>
        </w:rPr>
        <w:t xml:space="preserve">N is the number of concentration/response pairs, </w:t>
      </w:r>
      <m:oMath>
        <m:r>
          <w:rPr>
            <w:rFonts w:ascii="Cambria Math" w:eastAsiaTheme="minorEastAsia" w:hAnsi="Cambria Math"/>
          </w:rPr>
          <m:t>f(x, θ)</m:t>
        </m:r>
      </m:oMath>
      <w:r>
        <w:rPr>
          <w:rFonts w:eastAsiaTheme="minorEastAsia"/>
        </w:rPr>
        <w:t xml:space="preserve"> is the model curve with parameters </w:t>
      </w:r>
      <m:oMath>
        <m:r>
          <w:rPr>
            <w:rFonts w:ascii="Cambria Math" w:eastAsiaTheme="minorEastAsia" w:hAnsi="Cambria Math"/>
          </w:rPr>
          <m:t>θ</m:t>
        </m:r>
      </m:oMath>
      <w:r>
        <w:rPr>
          <w:rFonts w:eastAsiaTheme="minorEastAsia"/>
        </w:rPr>
        <w:t xml:space="preserve"> to be optimized, and </w:t>
      </w:r>
      <m:oMath>
        <m:r>
          <w:rPr>
            <w:rFonts w:ascii="Cambria Math" w:eastAsiaTheme="minorEastAsia" w:hAnsi="Cambria Math"/>
          </w:rPr>
          <m:t>σ</m:t>
        </m:r>
      </m:oMath>
      <w:r>
        <w:rPr>
          <w:rFonts w:eastAsiaTheme="minorEastAsia"/>
        </w:rPr>
        <w:t xml:space="preserve"> is the error parameter that is </w:t>
      </w:r>
      <w:r w:rsidR="00EC2074">
        <w:rPr>
          <w:rFonts w:eastAsiaTheme="minorEastAsia"/>
        </w:rPr>
        <w:t>concurrently</w:t>
      </w:r>
      <w:r>
        <w:rPr>
          <w:rFonts w:eastAsiaTheme="minorEastAsia"/>
        </w:rPr>
        <w:t xml:space="preserve"> optimized.</w:t>
      </w:r>
      <w:r>
        <w:t xml:space="preserve"> The 4 degree of freedom t-distribution was used to give a fit that is robust to outliers; however, whether </w:t>
      </w:r>
      <w:r w:rsidR="00326A33">
        <w:t>this is preferable to</w:t>
      </w:r>
      <w:r>
        <w:t xml:space="preserve"> some other distribution in the case of pathway scores is an open question. </w:t>
      </w:r>
      <w:r w:rsidR="00326A33">
        <w:t>Additionally, it may also be advantageous to use the noise estimation as the error term instead of allowing it to be optimized.</w:t>
      </w:r>
      <w:r w:rsidR="00955190">
        <w:t xml:space="preserve"> </w:t>
      </w:r>
    </w:p>
    <w:p w14:paraId="49757692" w14:textId="77777777" w:rsidR="00090D46" w:rsidRDefault="00135BCE" w:rsidP="00135BCE">
      <w:pPr>
        <w:ind w:firstLine="720"/>
      </w:pPr>
      <w:r>
        <w:t>Initial conditions and bounds were chosen separately for each method beforehand</w:t>
      </w:r>
      <w:r w:rsidR="00955EEA">
        <w:t xml:space="preserve"> (</w:t>
      </w:r>
      <w:r w:rsidR="00EC2074">
        <w:t>detailed in</w:t>
      </w:r>
      <w:r w:rsidR="00955EEA">
        <w:t xml:space="preserve"> Appendix A)</w:t>
      </w:r>
      <w:r>
        <w:t xml:space="preserve">. </w:t>
      </w:r>
      <w:r w:rsidR="00955EEA">
        <w:t>Bounds and initial conditions of m</w:t>
      </w:r>
      <w:r>
        <w:t>odels with natural “top” and AC</w:t>
      </w:r>
      <w:r>
        <w:rPr>
          <w:vertAlign w:val="subscript"/>
        </w:rPr>
        <w:t>50</w:t>
      </w:r>
      <w:r>
        <w:t xml:space="preserve"> parameters (Exponential 4/5, Hill, Gain-Loss) </w:t>
      </w:r>
      <w:r w:rsidR="00955EEA">
        <w:t>were</w:t>
      </w:r>
      <w:r>
        <w:t xml:space="preserve"> set similarly </w:t>
      </w:r>
      <w:r w:rsidR="00955EEA">
        <w:t xml:space="preserve">to those found in </w:t>
      </w:r>
      <w:proofErr w:type="spellStart"/>
      <w:r w:rsidR="004F121D">
        <w:t>tcpl</w:t>
      </w:r>
      <w:proofErr w:type="spellEnd"/>
      <w:r w:rsidR="00955EEA">
        <w:t xml:space="preserve"> whenever practical. The absolute value of the top for these functions was limited to less than 1.2 times the absolute value of the maximum median response. AC</w:t>
      </w:r>
      <w:r w:rsidR="00955EEA">
        <w:rPr>
          <w:vertAlign w:val="subscript"/>
        </w:rPr>
        <w:t>50</w:t>
      </w:r>
      <w:r w:rsidR="00955EEA">
        <w:t>’s were bounded between one log unit below the lowest concentration and half a log unit above. The minimum distance between the Gain-Loss gain AC</w:t>
      </w:r>
      <w:r w:rsidR="00955EEA">
        <w:rPr>
          <w:vertAlign w:val="subscript"/>
        </w:rPr>
        <w:t>50</w:t>
      </w:r>
      <w:r w:rsidR="00955EEA">
        <w:t xml:space="preserve"> and loss AC</w:t>
      </w:r>
      <w:r w:rsidR="00955EEA">
        <w:rPr>
          <w:vertAlign w:val="subscript"/>
        </w:rPr>
        <w:t>50</w:t>
      </w:r>
      <w:r w:rsidR="00955EEA">
        <w:t xml:space="preserve"> was </w:t>
      </w:r>
      <w:r w:rsidR="00955EEA">
        <w:lastRenderedPageBreak/>
        <w:t>increased to 1.5 log units. Other models were given initial conditions such that the curve passes through the final concentration-response pair. Bounds for these models were set as loosely as possible, while protecting against underflow/overflow errors and ensuring that each function was monotonic.</w:t>
      </w:r>
    </w:p>
    <w:p w14:paraId="3A528FAA" w14:textId="77777777" w:rsidR="00090D46" w:rsidRDefault="00090D46" w:rsidP="00090D46">
      <w:pPr>
        <w:pStyle w:val="Heading2"/>
      </w:pPr>
      <w:r>
        <w:t>Model Selection</w:t>
      </w:r>
    </w:p>
    <w:p w14:paraId="0C5E3152" w14:textId="77777777" w:rsidR="00090D46" w:rsidRDefault="0008382B" w:rsidP="00090D46">
      <w:r>
        <w:tab/>
      </w:r>
      <w:r w:rsidR="00EC2074">
        <w:t>Following a similar example in the literature</w:t>
      </w:r>
      <w:r w:rsidR="00EC2074">
        <w:fldChar w:fldCharType="begin"/>
      </w:r>
      <w:r w:rsidR="00EC2074">
        <w:instrText xml:space="preserve"> ADDIN EN.CITE &lt;EndNote&gt;&lt;Cite&gt;&lt;Author&gt;Thomas&lt;/Author&gt;&lt;Year&gt;2007&lt;/Year&gt;&lt;RecNum&gt;100&lt;/RecNum&gt;&lt;DisplayText&gt;&lt;style face="superscript"&gt;11&lt;/style&gt;&lt;/DisplayText&gt;&lt;record&gt;&lt;rec-number&gt;100&lt;/rec-number&gt;&lt;foreign-keys&gt;&lt;key app="EN" db-id="zdv0s0tt2s2pagesepxpa0pkwrv99ew5rawt" timestamp="1569614432"&gt;100&lt;/key&gt;&lt;/foreign-keys&gt;&lt;ref-type name="Journal Article"&gt;17&lt;/ref-type&gt;&lt;contributors&gt;&lt;authors&gt;&lt;author&gt;Thomas, Russell S&lt;/author&gt;&lt;author&gt;Allen, Bruce C&lt;/author&gt;&lt;author&gt;Nong, Andy&lt;/author&gt;&lt;author&gt;Yang, Longlong&lt;/author&gt;&lt;author&gt;Bermudez, Edilberto&lt;/author&gt;&lt;author&gt;Clewell III, Harvey J&lt;/author&gt;&lt;author&gt;Andersen, Melvin E&lt;/author&gt;&lt;/authors&gt;&lt;/contributors&gt;&lt;titles&gt;&lt;title&gt;A method to integrate benchmark dose estimates with genomic data to assess the functional effects of chemical exposure&lt;/title&gt;&lt;secondary-title&gt;Toxicological Sciences&lt;/secondary-title&gt;&lt;/titles&gt;&lt;periodical&gt;&lt;full-title&gt;Toxicological Sciences&lt;/full-title&gt;&lt;/periodical&gt;&lt;pages&gt;240-248&lt;/pages&gt;&lt;volume&gt;98&lt;/volume&gt;&lt;number&gt;1&lt;/number&gt;&lt;dates&gt;&lt;year&gt;2007&lt;/year&gt;&lt;/dates&gt;&lt;isbn&gt;1096-6080&lt;/isbn&gt;&lt;urls&gt;&lt;/urls&gt;&lt;/record&gt;&lt;/Cite&gt;&lt;/EndNote&gt;</w:instrText>
      </w:r>
      <w:r w:rsidR="00EC2074">
        <w:fldChar w:fldCharType="separate"/>
      </w:r>
      <w:r w:rsidR="00EC2074" w:rsidRPr="00EC2074">
        <w:rPr>
          <w:noProof/>
          <w:vertAlign w:val="superscript"/>
        </w:rPr>
        <w:t>11</w:t>
      </w:r>
      <w:r w:rsidR="00EC2074">
        <w:fldChar w:fldCharType="end"/>
      </w:r>
      <w:r w:rsidR="00062BAD">
        <w:t xml:space="preserve">, a nested </w:t>
      </w:r>
      <m:oMath>
        <m:sSup>
          <m:sSupPr>
            <m:ctrlPr>
              <w:rPr>
                <w:rFonts w:ascii="Cambria Math" w:hAnsi="Cambria Math"/>
                <w:i/>
              </w:rPr>
            </m:ctrlPr>
          </m:sSupPr>
          <m:e>
            <m:r>
              <m:rPr>
                <m:sty m:val="p"/>
              </m:rPr>
              <w:rPr>
                <w:rFonts w:ascii="Cambria Math" w:hAnsi="Cambria Math"/>
              </w:rPr>
              <m:t>χ</m:t>
            </m:r>
            <m:ctrlPr>
              <w:rPr>
                <w:rFonts w:ascii="Cambria Math" w:hAnsi="Cambria Math"/>
              </w:rPr>
            </m:ctrlPr>
          </m:e>
          <m:sup>
            <m:r>
              <w:rPr>
                <w:rFonts w:ascii="Cambria Math" w:hAnsi="Cambria Math"/>
              </w:rPr>
              <m:t>2</m:t>
            </m:r>
          </m:sup>
        </m:sSup>
      </m:oMath>
      <w:r w:rsidR="00F97D58">
        <w:rPr>
          <w:rFonts w:eastAsiaTheme="minorEastAsia"/>
        </w:rPr>
        <w:t xml:space="preserve"> likelihood ratio test was used to choose the best polynomial model. The quadratic model was required to have a significantly improved fit (</w:t>
      </w:r>
      <m:oMath>
        <m:r>
          <w:rPr>
            <w:rFonts w:ascii="Cambria Math" w:eastAsiaTheme="minorEastAsia" w:hAnsi="Cambria Math"/>
          </w:rPr>
          <m:t>p&lt; .05</m:t>
        </m:r>
      </m:oMath>
      <w:r w:rsidR="00F97D58">
        <w:rPr>
          <w:rFonts w:eastAsiaTheme="minorEastAsia"/>
        </w:rPr>
        <w:t>) over the linear model, otherwise it was discarded.</w:t>
      </w:r>
      <w:r w:rsidR="00F97D58">
        <w:t xml:space="preserve"> After this, </w:t>
      </w:r>
      <w:r>
        <w:t>the</w:t>
      </w:r>
      <w:r w:rsidR="00F97D58">
        <w:t xml:space="preserve"> </w:t>
      </w:r>
      <w:proofErr w:type="spellStart"/>
      <w:r w:rsidR="00F97D58">
        <w:t>Aikaike</w:t>
      </w:r>
      <w:proofErr w:type="spellEnd"/>
      <w:r w:rsidR="00F97D58">
        <w:t xml:space="preserve"> Information </w:t>
      </w:r>
      <w:bookmarkStart w:id="11" w:name="_Hlk23406646"/>
      <w:r w:rsidR="00F97D58">
        <w:t>Criterion</w:t>
      </w:r>
      <w:r>
        <w:t xml:space="preserve"> </w:t>
      </w:r>
      <w:bookmarkEnd w:id="11"/>
      <w:r w:rsidR="00EC2074">
        <w:t>(“</w:t>
      </w:r>
      <w:r>
        <w:t>AIC</w:t>
      </w:r>
      <w:r w:rsidR="00EC2074">
        <w:t>”)</w:t>
      </w:r>
      <w:r>
        <w:t xml:space="preserve"> was calculated for each</w:t>
      </w:r>
      <w:r w:rsidR="00F97D58">
        <w:t xml:space="preserve"> and the model with the lowest AIC was selected as the “winning model”. In the case of discrete hits, the constant model was </w:t>
      </w:r>
      <w:r w:rsidR="00EC2074">
        <w:t>capable of being chosen</w:t>
      </w:r>
      <w:r w:rsidR="00F97D58">
        <w:t xml:space="preserve"> (giving a hitcall of zero)</w:t>
      </w:r>
      <w:r w:rsidR="0018432D">
        <w:t xml:space="preserve">. </w:t>
      </w:r>
      <w:r w:rsidR="00EC2074">
        <w:t>W</w:t>
      </w:r>
      <w:r w:rsidR="0018432D">
        <w:t xml:space="preserve">hen computing continuous hitcalls, the constant models was not allowed to be chosen as the winning model, but its AIC relative to the winning model was used to calculate the hitcall. Because of the relatively small number of samples (typically eight), use of the </w:t>
      </w:r>
      <w:r w:rsidR="00EC2074">
        <w:t>corrected AIC (“</w:t>
      </w:r>
      <w:proofErr w:type="spellStart"/>
      <w:r w:rsidR="0018432D">
        <w:t>AICc</w:t>
      </w:r>
      <w:proofErr w:type="spellEnd"/>
      <w:r w:rsidR="00EC2074">
        <w:t>”)</w:t>
      </w:r>
      <w:r w:rsidR="0018432D">
        <w:t xml:space="preserve"> was also considered:</w:t>
      </w:r>
    </w:p>
    <w:tbl>
      <w:tblPr>
        <w:tblStyle w:val="TableGrid"/>
        <w:tblW w:w="5000" w:type="pct"/>
        <w:tblLook w:val="04A0" w:firstRow="1" w:lastRow="0" w:firstColumn="1" w:lastColumn="0" w:noHBand="0" w:noVBand="1"/>
      </w:tblPr>
      <w:tblGrid>
        <w:gridCol w:w="655"/>
        <w:gridCol w:w="8050"/>
        <w:gridCol w:w="655"/>
      </w:tblGrid>
      <w:tr w:rsidR="00FA4E08" w14:paraId="1007734C" w14:textId="77777777" w:rsidTr="00FA4E08">
        <w:tc>
          <w:tcPr>
            <w:tcW w:w="350" w:type="pct"/>
            <w:tcBorders>
              <w:top w:val="nil"/>
              <w:left w:val="nil"/>
              <w:bottom w:val="nil"/>
              <w:right w:val="nil"/>
            </w:tcBorders>
          </w:tcPr>
          <w:p w14:paraId="1496D1FC" w14:textId="77777777" w:rsidR="00FA4E08" w:rsidRDefault="00FA4E08" w:rsidP="009653C2">
            <w:pPr>
              <w:pStyle w:val="Body12point"/>
            </w:pPr>
          </w:p>
        </w:tc>
        <w:tc>
          <w:tcPr>
            <w:tcW w:w="4300" w:type="pct"/>
            <w:tcBorders>
              <w:top w:val="nil"/>
              <w:left w:val="nil"/>
              <w:bottom w:val="nil"/>
              <w:right w:val="nil"/>
            </w:tcBorders>
          </w:tcPr>
          <w:p w14:paraId="7902770D" w14:textId="77777777" w:rsidR="00FA4E08" w:rsidRPr="0018432D" w:rsidRDefault="00FA4E08" w:rsidP="00FA4E08">
            <w:pPr>
              <w:rPr>
                <w:rFonts w:eastAsiaTheme="minorEastAsia"/>
              </w:rPr>
            </w:pPr>
            <m:oMathPara>
              <m:oMath>
                <m:r>
                  <w:rPr>
                    <w:rFonts w:ascii="Cambria Math" w:hAnsi="Cambria Math"/>
                  </w:rPr>
                  <m:t>AIC</m:t>
                </m:r>
                <m:r>
                  <m:rPr>
                    <m:sty m:val="p"/>
                  </m:rPr>
                  <w:rPr>
                    <w:rFonts w:ascii="Cambria Math" w:hAnsi="Cambria Math"/>
                  </w:rPr>
                  <w:softHyphen/>
                </m:r>
                <m:r>
                  <m:rPr>
                    <m:sty m:val="p"/>
                  </m:rPr>
                  <w:rPr>
                    <w:rFonts w:ascii="Cambria Math" w:hAnsi="Cambria Math"/>
                  </w:rPr>
                  <w:softHyphen/>
                </m:r>
                <m:r>
                  <w:rPr>
                    <w:rFonts w:ascii="Cambria Math" w:hAnsi="Cambria Math"/>
                  </w:rPr>
                  <m:t>c= AIC+</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+2k</m:t>
                    </m:r>
                  </m:num>
                  <m:den>
                    <m:r>
                      <w:rPr>
                        <w:rFonts w:ascii="Cambria Math" w:hAnsi="Cambria Math"/>
                      </w:rPr>
                      <m:t>n-k-1</m:t>
                    </m:r>
                  </m:den>
                </m:f>
              </m:oMath>
            </m:oMathPara>
          </w:p>
          <w:p w14:paraId="6E9E2B00" w14:textId="77777777" w:rsidR="00FA4E08" w:rsidRPr="00131658" w:rsidRDefault="00FA4E08" w:rsidP="009653C2">
            <w:pPr>
              <w:pStyle w:val="Body12point"/>
              <w:keepNext/>
            </w:pPr>
          </w:p>
        </w:tc>
        <w:tc>
          <w:tcPr>
            <w:tcW w:w="350" w:type="pct"/>
            <w:tcBorders>
              <w:top w:val="nil"/>
              <w:left w:val="nil"/>
              <w:bottom w:val="nil"/>
              <w:right w:val="nil"/>
            </w:tcBorders>
          </w:tcPr>
          <w:p w14:paraId="44E493D0" w14:textId="77777777" w:rsidR="00FA4E08" w:rsidRDefault="00FA4E08" w:rsidP="009653C2">
            <w:pPr>
              <w:pStyle w:val="Body12point"/>
              <w:jc w:val="right"/>
            </w:pPr>
            <w:bookmarkStart w:id="12" w:name="_Ref20492317"/>
            <w:r>
              <w:t>(</w:t>
            </w:r>
            <w:fldSimple w:instr=" SEQ ( \* ARABIC ">
              <w:r>
                <w:rPr>
                  <w:noProof/>
                </w:rPr>
                <w:t>1</w:t>
              </w:r>
            </w:fldSimple>
            <w:r>
              <w:t>)</w:t>
            </w:r>
            <w:bookmarkEnd w:id="12"/>
          </w:p>
        </w:tc>
      </w:tr>
    </w:tbl>
    <w:p w14:paraId="08DEF132" w14:textId="77777777" w:rsidR="00FA4E08" w:rsidRDefault="00FA4E08" w:rsidP="00090D46">
      <w:pPr>
        <w:rPr>
          <w:rFonts w:eastAsiaTheme="minorEastAsia"/>
        </w:rPr>
      </w:pPr>
    </w:p>
    <w:p w14:paraId="6BD7C2AF" w14:textId="77777777" w:rsidR="0018432D" w:rsidRDefault="0018432D" w:rsidP="00090D46">
      <w:pPr>
        <w:rPr>
          <w:rFonts w:eastAsiaTheme="minorEastAsia"/>
        </w:rPr>
      </w:pPr>
      <w:r>
        <w:rPr>
          <w:rFonts w:eastAsiaTheme="minorEastAsia"/>
        </w:rPr>
        <w:t xml:space="preserve">where </w:t>
      </w:r>
      <m:oMath>
        <m:r>
          <w:rPr>
            <w:rFonts w:ascii="Cambria Math" w:eastAsiaTheme="minorEastAsia" w:hAnsi="Cambria Math"/>
          </w:rPr>
          <m:t>n</m:t>
        </m:r>
      </m:oMath>
      <w:r>
        <w:rPr>
          <w:rFonts w:eastAsiaTheme="minorEastAsia"/>
        </w:rPr>
        <w:t xml:space="preserve"> is the number of samples and </w:t>
      </w:r>
      <m:oMath>
        <m:r>
          <w:rPr>
            <w:rFonts w:ascii="Cambria Math" w:eastAsiaTheme="minorEastAsia" w:hAnsi="Cambria Math"/>
          </w:rPr>
          <m:t>k</m:t>
        </m:r>
      </m:oMath>
      <w:r>
        <w:rPr>
          <w:rFonts w:eastAsiaTheme="minorEastAsia"/>
        </w:rPr>
        <w:t xml:space="preserve"> is the number of</w:t>
      </w:r>
      <w:r w:rsidR="00EC2074">
        <w:rPr>
          <w:rFonts w:eastAsiaTheme="minorEastAsia"/>
        </w:rPr>
        <w:t xml:space="preserve"> model</w:t>
      </w:r>
      <w:r>
        <w:rPr>
          <w:rFonts w:eastAsiaTheme="minorEastAsia"/>
        </w:rPr>
        <w:t xml:space="preserve"> parameters. This correction gives a large penalty to models with </w:t>
      </w:r>
      <w:r w:rsidR="00EC2074">
        <w:rPr>
          <w:rFonts w:eastAsiaTheme="minorEastAsia"/>
        </w:rPr>
        <w:t>greater numbers of parameters</w:t>
      </w:r>
      <w:r>
        <w:rPr>
          <w:rFonts w:eastAsiaTheme="minorEastAsia"/>
        </w:rPr>
        <w:t xml:space="preserve">, causing </w:t>
      </w:r>
      <w:r w:rsidR="00EC2074">
        <w:rPr>
          <w:rFonts w:eastAsiaTheme="minorEastAsia"/>
        </w:rPr>
        <w:t>some</w:t>
      </w:r>
      <w:r>
        <w:rPr>
          <w:rFonts w:eastAsiaTheme="minorEastAsia"/>
        </w:rPr>
        <w:t xml:space="preserve"> to never be selected </w:t>
      </w:r>
      <w:r w:rsidR="00EC2074">
        <w:rPr>
          <w:rFonts w:eastAsiaTheme="minorEastAsia"/>
        </w:rPr>
        <w:t xml:space="preserve">as </w:t>
      </w:r>
      <w:r>
        <w:rPr>
          <w:rFonts w:eastAsiaTheme="minorEastAsia"/>
        </w:rPr>
        <w:t>shown in</w:t>
      </w:r>
      <w:r w:rsidR="00FA4E08">
        <w:rPr>
          <w:rFonts w:eastAsiaTheme="minorEastAsia"/>
        </w:rPr>
        <w:t xml:space="preserve"> </w:t>
      </w:r>
      <w:r w:rsidR="00FA4E08">
        <w:rPr>
          <w:rFonts w:eastAsiaTheme="minorEastAsia"/>
        </w:rPr>
        <w:fldChar w:fldCharType="begin"/>
      </w:r>
      <w:r w:rsidR="00FA4E08">
        <w:rPr>
          <w:rFonts w:eastAsiaTheme="minorEastAsia"/>
        </w:rPr>
        <w:instrText xml:space="preserve"> REF _Ref20492236 \h </w:instrText>
      </w:r>
      <w:r w:rsidR="00FA4E08">
        <w:rPr>
          <w:rFonts w:eastAsiaTheme="minorEastAsia"/>
        </w:rPr>
      </w:r>
      <w:r w:rsidR="00FA4E08">
        <w:rPr>
          <w:rFonts w:eastAsiaTheme="minorEastAsia"/>
        </w:rPr>
        <w:fldChar w:fldCharType="separate"/>
      </w:r>
      <w:r w:rsidR="00FA4E08">
        <w:t xml:space="preserve">Figure </w:t>
      </w:r>
      <w:r w:rsidR="00FA4E08">
        <w:rPr>
          <w:noProof/>
        </w:rPr>
        <w:t>4</w:t>
      </w:r>
      <w:r w:rsidR="00FA4E08">
        <w:rPr>
          <w:rFonts w:eastAsiaTheme="minorEastAsia"/>
        </w:rPr>
        <w:fldChar w:fldCharType="end"/>
      </w:r>
      <w:r>
        <w:rPr>
          <w:rFonts w:eastAsiaTheme="minorEastAsia"/>
        </w:rPr>
        <w:t xml:space="preserve">. However, the eight gene l2fc’s at each concentration are </w:t>
      </w:r>
      <w:r w:rsidR="00A05632">
        <w:rPr>
          <w:rFonts w:eastAsiaTheme="minorEastAsia"/>
        </w:rPr>
        <w:t>an</w:t>
      </w:r>
      <w:r>
        <w:rPr>
          <w:rFonts w:eastAsiaTheme="minorEastAsia"/>
        </w:rPr>
        <w:t xml:space="preserve"> aggregate of 24 original </w:t>
      </w:r>
      <w:r w:rsidR="00A05632">
        <w:rPr>
          <w:rFonts w:eastAsiaTheme="minorEastAsia"/>
        </w:rPr>
        <w:t>replicates</w:t>
      </w:r>
      <w:r>
        <w:rPr>
          <w:rFonts w:eastAsiaTheme="minorEastAsia"/>
        </w:rPr>
        <w:t xml:space="preserve">, three at each concentration, and the pathway scores are an aggregate of </w:t>
      </w:r>
      <w:r w:rsidR="00A05632">
        <w:rPr>
          <w:rFonts w:eastAsiaTheme="minorEastAsia"/>
        </w:rPr>
        <w:t>many genes themselves</w:t>
      </w:r>
      <w:r>
        <w:rPr>
          <w:rFonts w:eastAsiaTheme="minorEastAsia"/>
        </w:rPr>
        <w:t xml:space="preserve">. So, whether it is valid to use a higher </w:t>
      </w:r>
      <m:oMath>
        <m:r>
          <w:rPr>
            <w:rFonts w:ascii="Cambria Math" w:eastAsiaTheme="minorEastAsia" w:hAnsi="Cambria Math"/>
          </w:rPr>
          <m:t>n</m:t>
        </m:r>
      </m:oMath>
      <w:r>
        <w:rPr>
          <w:rFonts w:eastAsiaTheme="minorEastAsia"/>
        </w:rPr>
        <w:t xml:space="preserve"> in the </w:t>
      </w:r>
      <w:proofErr w:type="spellStart"/>
      <w:r>
        <w:rPr>
          <w:rFonts w:eastAsiaTheme="minorEastAsia"/>
        </w:rPr>
        <w:t>AICc</w:t>
      </w:r>
      <w:proofErr w:type="spellEnd"/>
      <w:r>
        <w:rPr>
          <w:rFonts w:eastAsiaTheme="minorEastAsia"/>
        </w:rPr>
        <w:t xml:space="preserve"> or perhaps </w:t>
      </w:r>
      <w:r w:rsidR="00405933">
        <w:rPr>
          <w:rFonts w:eastAsiaTheme="minorEastAsia"/>
        </w:rPr>
        <w:t>reformulate the process so that each of the 24 replicates is scored separately remains an open question.</w:t>
      </w:r>
      <w:r w:rsidR="000B1C04">
        <w:rPr>
          <w:rFonts w:eastAsiaTheme="minorEastAsia"/>
        </w:rPr>
        <w:t xml:space="preserve"> Furthermore, the common </w:t>
      </w:r>
      <w:proofErr w:type="spellStart"/>
      <w:r w:rsidR="000B1C04">
        <w:rPr>
          <w:rFonts w:eastAsiaTheme="minorEastAsia"/>
        </w:rPr>
        <w:t>AICc</w:t>
      </w:r>
      <w:proofErr w:type="spellEnd"/>
      <w:r w:rsidR="000B1C04">
        <w:rPr>
          <w:rFonts w:eastAsiaTheme="minorEastAsia"/>
        </w:rPr>
        <w:t xml:space="preserve"> formula shown in </w:t>
      </w:r>
      <w:r w:rsidR="00FA4E08">
        <w:rPr>
          <w:rFonts w:eastAsiaTheme="minorEastAsia"/>
        </w:rPr>
        <w:t xml:space="preserve">Equation </w:t>
      </w:r>
      <w:r w:rsidR="00FA4E08">
        <w:rPr>
          <w:rFonts w:eastAsiaTheme="minorEastAsia"/>
        </w:rPr>
        <w:fldChar w:fldCharType="begin"/>
      </w:r>
      <w:r w:rsidR="00FA4E08">
        <w:rPr>
          <w:rFonts w:eastAsiaTheme="minorEastAsia"/>
        </w:rPr>
        <w:instrText xml:space="preserve"> REF _Ref20492317 \h </w:instrText>
      </w:r>
      <w:r w:rsidR="00FA4E08">
        <w:rPr>
          <w:rFonts w:eastAsiaTheme="minorEastAsia"/>
        </w:rPr>
      </w:r>
      <w:r w:rsidR="00FA4E08">
        <w:rPr>
          <w:rFonts w:eastAsiaTheme="minorEastAsia"/>
        </w:rPr>
        <w:fldChar w:fldCharType="separate"/>
      </w:r>
      <w:r w:rsidR="00FA4E08">
        <w:t>(</w:t>
      </w:r>
      <w:r w:rsidR="00FA4E08">
        <w:rPr>
          <w:noProof/>
        </w:rPr>
        <w:t>1</w:t>
      </w:r>
      <w:r w:rsidR="00FA4E08">
        <w:t>)</w:t>
      </w:r>
      <w:r w:rsidR="00FA4E08">
        <w:rPr>
          <w:rFonts w:eastAsiaTheme="minorEastAsia"/>
        </w:rPr>
        <w:fldChar w:fldCharType="end"/>
      </w:r>
      <w:r w:rsidR="00FA4E08">
        <w:rPr>
          <w:rFonts w:eastAsiaTheme="minorEastAsia"/>
        </w:rPr>
        <w:t xml:space="preserve"> </w:t>
      </w:r>
      <w:r w:rsidR="000B1C04">
        <w:rPr>
          <w:rFonts w:eastAsiaTheme="minorEastAsia"/>
        </w:rPr>
        <w:t>assumes a linear model, when all but one of the models used were nonlinear.</w:t>
      </w:r>
    </w:p>
    <w:p w14:paraId="4F54A444" w14:textId="77777777" w:rsidR="00D36C03" w:rsidRDefault="00D36C03" w:rsidP="00D36C03">
      <w:pPr>
        <w:keepNext/>
      </w:pPr>
      <w:commentRangeStart w:id="13"/>
      <w:r>
        <w:rPr>
          <w:rFonts w:eastAsiaTheme="minorEastAsia"/>
          <w:noProof/>
        </w:rPr>
        <w:lastRenderedPageBreak/>
        <w:drawing>
          <wp:inline distT="0" distB="0" distL="0" distR="0" wp14:anchorId="3443B810" wp14:editId="24F9164E">
            <wp:extent cx="6699885" cy="324929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9885" cy="3249295"/>
                    </a:xfrm>
                    <a:prstGeom prst="rect">
                      <a:avLst/>
                    </a:prstGeom>
                    <a:noFill/>
                  </pic:spPr>
                </pic:pic>
              </a:graphicData>
            </a:graphic>
          </wp:inline>
        </w:drawing>
      </w:r>
      <w:commentRangeEnd w:id="13"/>
      <w:r w:rsidR="00FA4BCE">
        <w:rPr>
          <w:rStyle w:val="CommentReference"/>
        </w:rPr>
        <w:commentReference w:id="13"/>
      </w:r>
    </w:p>
    <w:p w14:paraId="7D2EA5BB" w14:textId="77777777" w:rsidR="00D36C03" w:rsidRDefault="00D36C03" w:rsidP="00D36C03">
      <w:pPr>
        <w:pStyle w:val="Caption"/>
        <w:rPr>
          <w:rFonts w:eastAsiaTheme="minorEastAsia"/>
        </w:rPr>
      </w:pPr>
      <w:bookmarkStart w:id="14" w:name="_Ref20492236"/>
      <w:r>
        <w:t xml:space="preserve">Figure </w:t>
      </w:r>
      <w:fldSimple w:instr=" SEQ Figure \* ARABIC ">
        <w:r w:rsidR="005B5C0D">
          <w:rPr>
            <w:noProof/>
          </w:rPr>
          <w:t>4</w:t>
        </w:r>
      </w:fldSimple>
      <w:bookmarkEnd w:id="14"/>
      <w:r>
        <w:t xml:space="preserve">: </w:t>
      </w:r>
      <w:r w:rsidR="00A05632">
        <w:t>An example of m</w:t>
      </w:r>
      <w:r>
        <w:t xml:space="preserve">odel selection </w:t>
      </w:r>
      <w:r w:rsidR="00A05632">
        <w:t xml:space="preserve">frequencies </w:t>
      </w:r>
      <w:r>
        <w:t>using first order AIC versus</w:t>
      </w:r>
      <w:r w:rsidR="00A05632">
        <w:t xml:space="preserve"> </w:t>
      </w:r>
      <w:proofErr w:type="spellStart"/>
      <w:r w:rsidR="00A05632">
        <w:t>AICc</w:t>
      </w:r>
      <w:proofErr w:type="spellEnd"/>
    </w:p>
    <w:p w14:paraId="0198FFC2" w14:textId="77777777" w:rsidR="00D36C03" w:rsidRDefault="00D36C03" w:rsidP="00090D46">
      <w:pPr>
        <w:rPr>
          <w:rFonts w:eastAsiaTheme="minorEastAsia"/>
        </w:rPr>
      </w:pPr>
    </w:p>
    <w:p w14:paraId="65985CA9" w14:textId="77777777" w:rsidR="00090D46" w:rsidRDefault="00090D46" w:rsidP="00090D46">
      <w:pPr>
        <w:pStyle w:val="Heading2"/>
      </w:pPr>
      <w:r>
        <w:t>Top/AC50/BMD</w:t>
      </w:r>
    </w:p>
    <w:p w14:paraId="2127BF86" w14:textId="77777777" w:rsidR="00090D46" w:rsidRPr="00AC0430" w:rsidRDefault="001808BE" w:rsidP="00090D46">
      <w:r>
        <w:tab/>
      </w:r>
      <w:r w:rsidR="00F05A1A">
        <w:t xml:space="preserve">Unbounded growth type models lacked an explicit </w:t>
      </w:r>
      <w:r w:rsidR="00A05632">
        <w:t>“</w:t>
      </w:r>
      <w:r w:rsidR="00F05A1A">
        <w:t>top</w:t>
      </w:r>
      <w:r w:rsidR="00A05632">
        <w:t>”</w:t>
      </w:r>
      <w:r w:rsidR="00F05A1A">
        <w:t xml:space="preserve"> parameter, so</w:t>
      </w:r>
      <w:r w:rsidR="005F0702">
        <w:t xml:space="preserve"> their top </w:t>
      </w:r>
      <w:r w:rsidR="00A05632">
        <w:t xml:space="preserve">was </w:t>
      </w:r>
      <w:r w:rsidR="005F0702">
        <w:t xml:space="preserve">defined as the model value when it passes through the highest concentration. </w:t>
      </w:r>
      <w:r w:rsidR="00F05A1A">
        <w:t>W</w:t>
      </w:r>
      <w:r w:rsidR="005F0702">
        <w:t xml:space="preserve">e expect that these curves </w:t>
      </w:r>
      <w:r w:rsidR="00F05A1A">
        <w:t>would</w:t>
      </w:r>
      <w:r w:rsidR="005F0702">
        <w:t xml:space="preserve"> eventually reach some saturation value and stop growing</w:t>
      </w:r>
      <w:r w:rsidR="00F05A1A">
        <w:t xml:space="preserve"> at </w:t>
      </w:r>
      <w:r w:rsidR="00A05632">
        <w:t>some</w:t>
      </w:r>
      <w:r w:rsidR="00F05A1A">
        <w:t xml:space="preserve"> higher, untested concentration</w:t>
      </w:r>
      <w:r w:rsidR="005F0702">
        <w:t xml:space="preserve">, so in these cases the top value </w:t>
      </w:r>
      <w:r w:rsidR="00A05632">
        <w:t xml:space="preserve">signifies </w:t>
      </w:r>
      <w:r w:rsidR="005F0702">
        <w:t>a lower bound</w:t>
      </w:r>
      <w:r w:rsidR="00F05A1A">
        <w:t>. The AC</w:t>
      </w:r>
      <w:r w:rsidR="00F05A1A">
        <w:rPr>
          <w:vertAlign w:val="subscript"/>
        </w:rPr>
        <w:t>50</w:t>
      </w:r>
      <w:r w:rsidR="00F05A1A">
        <w:t xml:space="preserve"> in these cases was defined as the concentration at which half the top value was reached. Benchmark Doses (</w:t>
      </w:r>
      <w:r w:rsidR="00A05632">
        <w:t>“</w:t>
      </w:r>
      <w:r w:rsidR="00F05A1A">
        <w:t>BMD</w:t>
      </w:r>
      <w:r w:rsidR="00A05632">
        <w:t>s”</w:t>
      </w:r>
      <w:r w:rsidR="00F05A1A">
        <w:t>)</w:t>
      </w:r>
      <w:r w:rsidR="0004008D">
        <w:fldChar w:fldCharType="begin"/>
      </w:r>
      <w:r w:rsidR="00EC2074">
        <w:instrText xml:space="preserve"> ADDIN EN.CITE &lt;EndNote&gt;&lt;Cite&gt;&lt;Author&gt;Crump&lt;/Author&gt;&lt;Year&gt;1995&lt;/Year&gt;&lt;RecNum&gt;102&lt;/RecNum&gt;&lt;DisplayText&gt;&lt;style face="superscript"&gt;12&lt;/style&gt;&lt;/DisplayText&gt;&lt;record&gt;&lt;rec-number&gt;102&lt;/rec-number&gt;&lt;foreign-keys&gt;&lt;key app="EN" db-id="zdv0s0tt2s2pagesepxpa0pkwrv99ew5rawt" timestamp="1569614617"&gt;102&lt;/key&gt;&lt;/foreign-keys&gt;&lt;ref-type name="Journal Article"&gt;17&lt;/ref-type&gt;&lt;contributors&gt;&lt;authors&gt;&lt;author&gt;Crump, Kenny S&lt;/author&gt;&lt;/authors&gt;&lt;/contributors&gt;&lt;titles&gt;&lt;title&gt;Calculation of benchmark doses from continuous data&lt;/title&gt;&lt;secondary-title&gt;Risk Analysis&lt;/secondary-title&gt;&lt;/titles&gt;&lt;periodical&gt;&lt;full-title&gt;Risk Analysis&lt;/full-title&gt;&lt;/periodical&gt;&lt;pages&gt;79-89&lt;/pages&gt;&lt;volume&gt;15&lt;/volume&gt;&lt;number&gt;1&lt;/number&gt;&lt;dates&gt;&lt;year&gt;1995&lt;/year&gt;&lt;/dates&gt;&lt;isbn&gt;0272-4332&lt;/isbn&gt;&lt;urls&gt;&lt;/urls&gt;&lt;/record&gt;&lt;/Cite&gt;&lt;/EndNote&gt;</w:instrText>
      </w:r>
      <w:r w:rsidR="0004008D">
        <w:fldChar w:fldCharType="separate"/>
      </w:r>
      <w:r w:rsidR="00EC2074" w:rsidRPr="00EC2074">
        <w:rPr>
          <w:noProof/>
          <w:vertAlign w:val="superscript"/>
        </w:rPr>
        <w:t>12</w:t>
      </w:r>
      <w:r w:rsidR="0004008D">
        <w:fldChar w:fldCharType="end"/>
      </w:r>
      <w:r w:rsidR="00F05A1A">
        <w:t xml:space="preserve"> were calculated as the point at which the curve first crossed the Benchmark Response (BMR). Because both positive and negative responses were allowed, we set the BMR at 1.349 times the standard deviation of the noise estimation</w:t>
      </w:r>
      <w:r w:rsidR="00FA4E08">
        <w:fldChar w:fldCharType="begin"/>
      </w:r>
      <w:r w:rsidR="00EC2074">
        <w:instrText xml:space="preserve"> ADDIN EN.CITE &lt;EndNote&gt;&lt;Cite&gt;&lt;Author&gt;Thomas&lt;/Author&gt;&lt;Year&gt;2007&lt;/Year&gt;&lt;RecNum&gt;100&lt;/RecNum&gt;&lt;DisplayText&gt;&lt;style face="superscript"&gt;11&lt;/style&gt;&lt;/DisplayText&gt;&lt;record&gt;&lt;rec-number&gt;100&lt;/rec-number&gt;&lt;foreign-keys&gt;&lt;key app="EN" db-id="zdv0s0tt2s2pagesepxpa0pkwrv99ew5rawt" timestamp="1569614432"&gt;100&lt;/key&gt;&lt;/foreign-keys&gt;&lt;ref-type name="Journal Article"&gt;17&lt;/ref-type&gt;&lt;contributors&gt;&lt;authors&gt;&lt;author&gt;Thomas, Russell S&lt;/author&gt;&lt;author&gt;Allen, Bruce C&lt;/author&gt;&lt;author&gt;Nong, Andy&lt;/author&gt;&lt;author&gt;Yang, Longlong&lt;/author&gt;&lt;author&gt;Bermudez, Edilberto&lt;/author&gt;&lt;author&gt;Clewell III, Harvey J&lt;/author&gt;&lt;author&gt;Andersen, Melvin E&lt;/author&gt;&lt;/authors&gt;&lt;/contributors&gt;&lt;titles&gt;&lt;title&gt;A method to integrate benchmark dose estimates with genomic data to assess the functional effects of chemical exposure&lt;/title&gt;&lt;secondary-title&gt;Toxicological Sciences&lt;/secondary-title&gt;&lt;/titles&gt;&lt;periodical&gt;&lt;full-title&gt;Toxicological Sciences&lt;/full-title&gt;&lt;/periodical&gt;&lt;pages&gt;240-248&lt;/pages&gt;&lt;volume&gt;98&lt;/volume&gt;&lt;number&gt;1&lt;/number&gt;&lt;dates&gt;&lt;year&gt;2007&lt;/year&gt;&lt;/dates&gt;&lt;isbn&gt;1096-6080&lt;/isbn&gt;&lt;urls&gt;&lt;/urls&gt;&lt;/record&gt;&lt;/Cite&gt;&lt;/EndNote&gt;</w:instrText>
      </w:r>
      <w:r w:rsidR="00FA4E08">
        <w:fldChar w:fldCharType="separate"/>
      </w:r>
      <w:r w:rsidR="00EC2074" w:rsidRPr="00EC2074">
        <w:rPr>
          <w:noProof/>
          <w:vertAlign w:val="superscript"/>
        </w:rPr>
        <w:t>11</w:t>
      </w:r>
      <w:r w:rsidR="00FA4E08">
        <w:fldChar w:fldCharType="end"/>
      </w:r>
      <w:r w:rsidR="00FA4E08">
        <w:t xml:space="preserve">. </w:t>
      </w:r>
      <w:r w:rsidR="00F05A1A">
        <w:t xml:space="preserve">The </w:t>
      </w:r>
      <w:r w:rsidR="00AC0430">
        <w:t>BMD was calculated using the mathematical inverse of the model function, except in the case of the Gain-Loss model, for which the inverse had to be approximated numerically. AC</w:t>
      </w:r>
      <w:r w:rsidR="00AC0430">
        <w:rPr>
          <w:vertAlign w:val="subscript"/>
        </w:rPr>
        <w:t>50</w:t>
      </w:r>
      <w:r w:rsidR="00AC0430">
        <w:t xml:space="preserve">’s were computed in the same </w:t>
      </w:r>
      <w:r w:rsidR="00A05632">
        <w:t>fashion</w:t>
      </w:r>
      <w:r w:rsidR="00AC0430">
        <w:t xml:space="preserve"> when the AC</w:t>
      </w:r>
      <w:r w:rsidR="00AC0430">
        <w:rPr>
          <w:vertAlign w:val="subscript"/>
        </w:rPr>
        <w:t>50</w:t>
      </w:r>
      <w:r w:rsidR="00AC0430">
        <w:t xml:space="preserve"> was not available as an explicit model parameter.</w:t>
      </w:r>
    </w:p>
    <w:p w14:paraId="0CEB4DDA" w14:textId="77777777" w:rsidR="001C1136" w:rsidRDefault="001C1136" w:rsidP="001C1136">
      <w:pPr>
        <w:rPr>
          <w:rFonts w:eastAsiaTheme="minorEastAsia"/>
        </w:rPr>
      </w:pPr>
      <w:r>
        <w:lastRenderedPageBreak/>
        <w:tab/>
      </w:r>
      <w:bookmarkStart w:id="15" w:name="_Hlk23406887"/>
      <w:bookmarkStart w:id="16" w:name="_GoBack"/>
      <w:r>
        <w:t>BMD bounds</w:t>
      </w:r>
      <w:r w:rsidR="00564162">
        <w:t xml:space="preserve"> (i.e. BMDL and BMDU)</w:t>
      </w:r>
      <w:r>
        <w:t xml:space="preserve"> were computed in accordance with the profile </w:t>
      </w:r>
      <w:r w:rsidR="0004008D">
        <w:t xml:space="preserve">likelihood </w:t>
      </w:r>
      <w:r>
        <w:t>method</w:t>
      </w:r>
      <w:r w:rsidR="0004008D">
        <w:fldChar w:fldCharType="begin"/>
      </w:r>
      <w:r w:rsidR="00EC2074">
        <w:instrText xml:space="preserve"> ADDIN EN.CITE &lt;EndNote&gt;&lt;Cite&gt;&lt;Author&gt;Crump&lt;/Author&gt;&lt;Year&gt;2014&lt;/Year&gt;&lt;RecNum&gt;103&lt;/RecNum&gt;&lt;DisplayText&gt;&lt;style face="superscript"&gt;13&lt;/style&gt;&lt;/DisplayText&gt;&lt;record&gt;&lt;rec-number&gt;103&lt;/rec-number&gt;&lt;foreign-keys&gt;&lt;key app="EN" db-id="zdv0s0tt2s2pagesepxpa0pkwrv99ew5rawt" timestamp="1569614788"&gt;103&lt;/key&gt;&lt;/foreign-keys&gt;&lt;ref-type name="Journal Article"&gt;17&lt;/ref-type&gt;&lt;contributors&gt;&lt;authors&gt;&lt;author&gt;Crump, Kenneth&lt;/author&gt;&lt;/authors&gt;&lt;/contributors&gt;&lt;titles&gt;&lt;title&gt;Benchmark analysis&lt;/title&gt;&lt;secondary-title&gt;Wiley StatsRef: Statistics Reference Online&lt;/secondary-title&gt;&lt;/titles&gt;&lt;periodical&gt;&lt;full-title&gt;Wiley StatsRef: Statistics Reference Online&lt;/full-title&gt;&lt;/periodical&gt;&lt;dates&gt;&lt;year&gt;2014&lt;/year&gt;&lt;/dates&gt;&lt;urls&gt;&lt;/urls&gt;&lt;/record&gt;&lt;/Cite&gt;&lt;/EndNote&gt;</w:instrText>
      </w:r>
      <w:r w:rsidR="0004008D">
        <w:fldChar w:fldCharType="separate"/>
      </w:r>
      <w:r w:rsidR="00EC2074" w:rsidRPr="00EC2074">
        <w:rPr>
          <w:noProof/>
          <w:vertAlign w:val="superscript"/>
        </w:rPr>
        <w:t>13</w:t>
      </w:r>
      <w:r w:rsidR="0004008D">
        <w:fldChar w:fldCharType="end"/>
      </w:r>
      <w:r>
        <w:t>.</w:t>
      </w:r>
      <w:bookmarkEnd w:id="15"/>
      <w:bookmarkEnd w:id="16"/>
      <w:r>
        <w:t xml:space="preserve"> Each model function was first re-parameterized by performing the appropriate substitution (see Appendix A) for a chosen parameter so that the BMD appears explicitly. Parameters that represented the x-scale or the AC</w:t>
      </w:r>
      <w:r>
        <w:rPr>
          <w:vertAlign w:val="subscript"/>
        </w:rPr>
        <w:t>50</w:t>
      </w:r>
      <w:r>
        <w:t xml:space="preserve"> were chosen to be substituted whenever possible. Once this was done, the BMD was adjusted until the corresponding likelihood </w:t>
      </w:r>
      <w:r w:rsidR="00564162">
        <w:t>was</w:t>
      </w:r>
      <w:r>
        <w:t xml:space="preserve"> reduced from the maximum likelihood by  </w:t>
      </w:r>
      <m:oMath>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χ</m:t>
            </m:r>
          </m:e>
          <m:sub>
            <m:r>
              <w:rPr>
                <w:rFonts w:ascii="Cambria Math" w:hAnsi="Cambria Math"/>
              </w:rPr>
              <m:t>1, 0.9</m:t>
            </m:r>
          </m:sub>
          <m:sup>
            <m:r>
              <w:rPr>
                <w:rFonts w:ascii="Cambria Math" w:hAnsi="Cambria Math"/>
              </w:rPr>
              <m:t>2</m:t>
            </m:r>
          </m:sup>
        </m:sSubSup>
        <m:r>
          <w:rPr>
            <w:rFonts w:ascii="Cambria Math" w:hAnsi="Cambria Math"/>
          </w:rPr>
          <m:t>≈1.35</m:t>
        </m:r>
      </m:oMath>
      <w:r>
        <w:rPr>
          <w:rFonts w:eastAsiaTheme="minorEastAsia"/>
        </w:rPr>
        <w:t xml:space="preserve"> where </w:t>
      </w:r>
      <m:oMath>
        <m:sSubSup>
          <m:sSubSupPr>
            <m:ctrlPr>
              <w:rPr>
                <w:rFonts w:ascii="Cambria Math" w:hAnsi="Cambria Math"/>
                <w:i/>
              </w:rPr>
            </m:ctrlPr>
          </m:sSubSupPr>
          <m:e>
            <m:r>
              <w:rPr>
                <w:rFonts w:ascii="Cambria Math" w:hAnsi="Cambria Math"/>
              </w:rPr>
              <m:t>χ</m:t>
            </m:r>
          </m:e>
          <m:sub>
            <m:r>
              <w:rPr>
                <w:rFonts w:ascii="Cambria Math" w:hAnsi="Cambria Math"/>
              </w:rPr>
              <m:t>1, 0.9</m:t>
            </m:r>
          </m:sub>
          <m:sup>
            <m:r>
              <w:rPr>
                <w:rFonts w:ascii="Cambria Math" w:hAnsi="Cambria Math"/>
              </w:rPr>
              <m:t>2</m:t>
            </m:r>
          </m:sup>
        </m:sSubSup>
      </m:oMath>
      <w:r>
        <w:rPr>
          <w:rFonts w:eastAsiaTheme="minorEastAsia"/>
        </w:rPr>
        <w:t xml:space="preserve"> represents the quantile of the </w:t>
      </w:r>
      <m:oMath>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oMath>
      <w:r>
        <w:rPr>
          <w:rFonts w:eastAsiaTheme="minorEastAsia"/>
        </w:rPr>
        <w:t xml:space="preserve"> distribution corresponding to one degree of freedom and</w:t>
      </w:r>
      <w:r w:rsidR="00564162">
        <w:rPr>
          <w:rFonts w:eastAsiaTheme="minorEastAsia"/>
        </w:rPr>
        <w:t xml:space="preserve"> 90% confidence limits.</w:t>
      </w:r>
      <w:r w:rsidR="001D5844">
        <w:rPr>
          <w:rFonts w:eastAsiaTheme="minorEastAsia"/>
        </w:rPr>
        <w:t xml:space="preserve"> Sometimes, the BMDL and/or BMDU could not be computed because no such solution existed. This typically occurred when the BMD was near the maximum or minimum concentration tested or when the Gain-Loss model top was close to the BMR. </w:t>
      </w:r>
      <w:r w:rsidR="002477DF">
        <w:rPr>
          <w:rFonts w:eastAsiaTheme="minorEastAsia"/>
        </w:rPr>
        <w:t xml:space="preserve"> </w:t>
      </w:r>
      <w:r w:rsidR="002477DF">
        <w:rPr>
          <w:rFonts w:eastAsiaTheme="minorEastAsia"/>
        </w:rPr>
        <w:fldChar w:fldCharType="begin"/>
      </w:r>
      <w:r w:rsidR="002477DF">
        <w:rPr>
          <w:rFonts w:eastAsiaTheme="minorEastAsia"/>
        </w:rPr>
        <w:instrText xml:space="preserve"> REF _Ref20493459 \h </w:instrText>
      </w:r>
      <w:r w:rsidR="002477DF">
        <w:rPr>
          <w:rFonts w:eastAsiaTheme="minorEastAsia"/>
        </w:rPr>
      </w:r>
      <w:r w:rsidR="002477DF">
        <w:rPr>
          <w:rFonts w:eastAsiaTheme="minorEastAsia"/>
        </w:rPr>
        <w:fldChar w:fldCharType="separate"/>
      </w:r>
      <w:r w:rsidR="002477DF">
        <w:t xml:space="preserve">Figure </w:t>
      </w:r>
      <w:r w:rsidR="002477DF">
        <w:rPr>
          <w:noProof/>
        </w:rPr>
        <w:t>5</w:t>
      </w:r>
      <w:r w:rsidR="002477DF">
        <w:rPr>
          <w:rFonts w:eastAsiaTheme="minorEastAsia"/>
        </w:rPr>
        <w:fldChar w:fldCharType="end"/>
      </w:r>
      <w:r w:rsidR="002477DF">
        <w:rPr>
          <w:rFonts w:eastAsiaTheme="minorEastAsia"/>
        </w:rPr>
        <w:t xml:space="preserve"> </w:t>
      </w:r>
      <w:r w:rsidR="001D5844">
        <w:rPr>
          <w:rFonts w:eastAsiaTheme="minorEastAsia"/>
        </w:rPr>
        <w:t>giv</w:t>
      </w:r>
      <w:r w:rsidR="0004008D">
        <w:rPr>
          <w:rFonts w:eastAsiaTheme="minorEastAsia"/>
        </w:rPr>
        <w:t>es</w:t>
      </w:r>
      <w:r w:rsidR="001D5844">
        <w:rPr>
          <w:rFonts w:eastAsiaTheme="minorEastAsia"/>
        </w:rPr>
        <w:t xml:space="preserve"> </w:t>
      </w:r>
      <w:r w:rsidR="0004008D">
        <w:rPr>
          <w:rFonts w:eastAsiaTheme="minorEastAsia"/>
        </w:rPr>
        <w:t>an</w:t>
      </w:r>
      <w:r w:rsidR="001D5844">
        <w:rPr>
          <w:rFonts w:eastAsiaTheme="minorEastAsia"/>
        </w:rPr>
        <w:t xml:space="preserve"> example of </w:t>
      </w:r>
      <w:r w:rsidR="0004008D">
        <w:rPr>
          <w:rFonts w:eastAsiaTheme="minorEastAsia"/>
        </w:rPr>
        <w:t xml:space="preserve">a </w:t>
      </w:r>
      <w:r w:rsidR="001D5844">
        <w:rPr>
          <w:rFonts w:eastAsiaTheme="minorEastAsia"/>
        </w:rPr>
        <w:t>model fit with corresponding BMD ranges.</w:t>
      </w:r>
      <w:r w:rsidR="002477DF">
        <w:rPr>
          <w:rFonts w:eastAsiaTheme="minorEastAsia"/>
        </w:rPr>
        <w:t xml:space="preserve"> </w:t>
      </w:r>
      <w:r w:rsidR="002477DF">
        <w:rPr>
          <w:rFonts w:eastAsiaTheme="minorEastAsia"/>
        </w:rPr>
        <w:fldChar w:fldCharType="begin"/>
      </w:r>
      <w:r w:rsidR="002477DF">
        <w:rPr>
          <w:rFonts w:eastAsiaTheme="minorEastAsia"/>
        </w:rPr>
        <w:instrText xml:space="preserve"> REF _Ref20493469 \h </w:instrText>
      </w:r>
      <w:r w:rsidR="002477DF">
        <w:rPr>
          <w:rFonts w:eastAsiaTheme="minorEastAsia"/>
        </w:rPr>
      </w:r>
      <w:r w:rsidR="002477DF">
        <w:rPr>
          <w:rFonts w:eastAsiaTheme="minorEastAsia"/>
        </w:rPr>
        <w:fldChar w:fldCharType="separate"/>
      </w:r>
      <w:r w:rsidR="002477DF">
        <w:t xml:space="preserve">Figure </w:t>
      </w:r>
      <w:r w:rsidR="002477DF">
        <w:rPr>
          <w:noProof/>
        </w:rPr>
        <w:t>6</w:t>
      </w:r>
      <w:r w:rsidR="002477DF">
        <w:rPr>
          <w:rFonts w:eastAsiaTheme="minorEastAsia"/>
        </w:rPr>
        <w:fldChar w:fldCharType="end"/>
      </w:r>
      <w:r w:rsidR="002477DF">
        <w:rPr>
          <w:rFonts w:eastAsiaTheme="minorEastAsia"/>
        </w:rPr>
        <w:t xml:space="preserve"> </w:t>
      </w:r>
      <w:r w:rsidR="00A05632">
        <w:rPr>
          <w:rFonts w:eastAsiaTheme="minorEastAsia"/>
        </w:rPr>
        <w:t xml:space="preserve">shows a </w:t>
      </w:r>
      <w:r w:rsidR="002477DF">
        <w:rPr>
          <w:rFonts w:eastAsiaTheme="minorEastAsia"/>
        </w:rPr>
        <w:t xml:space="preserve">case where the BMR is too close to the gain-loss top for a BMDU to be calculated. </w:t>
      </w:r>
    </w:p>
    <w:p w14:paraId="3A165353" w14:textId="77777777" w:rsidR="0004008D" w:rsidRDefault="0004008D" w:rsidP="0004008D">
      <w:pPr>
        <w:keepNext/>
      </w:pPr>
      <w:commentRangeStart w:id="17"/>
      <w:r w:rsidRPr="0004008D">
        <w:rPr>
          <w:rFonts w:eastAsiaTheme="minorEastAsia"/>
          <w:noProof/>
        </w:rPr>
        <w:lastRenderedPageBreak/>
        <w:drawing>
          <wp:inline distT="0" distB="0" distL="0" distR="0" wp14:anchorId="02D975AC" wp14:editId="6B83F7F6">
            <wp:extent cx="4478689" cy="3923237"/>
            <wp:effectExtent l="0" t="0" r="0" b="3810"/>
            <wp:docPr id="39" name="Picture 11">
              <a:extLst xmlns:a="http://schemas.openxmlformats.org/drawingml/2006/main">
                <a:ext uri="{FF2B5EF4-FFF2-40B4-BE49-F238E27FC236}">
                  <a16:creationId xmlns:a16="http://schemas.microsoft.com/office/drawing/2014/main" id="{217DCFC7-AEA6-4240-93E1-E0DD233CB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17DCFC7-AEA6-4240-93E1-E0DD233CB0A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78689" cy="3923237"/>
                    </a:xfrm>
                    <a:prstGeom prst="rect">
                      <a:avLst/>
                    </a:prstGeom>
                  </pic:spPr>
                </pic:pic>
              </a:graphicData>
            </a:graphic>
          </wp:inline>
        </w:drawing>
      </w:r>
      <w:commentRangeEnd w:id="17"/>
      <w:r w:rsidR="00FA4BCE">
        <w:rPr>
          <w:rStyle w:val="CommentReference"/>
        </w:rPr>
        <w:commentReference w:id="17"/>
      </w:r>
    </w:p>
    <w:p w14:paraId="05877AA9" w14:textId="77777777" w:rsidR="0004008D" w:rsidRDefault="0004008D" w:rsidP="0004008D">
      <w:pPr>
        <w:pStyle w:val="Caption"/>
        <w:rPr>
          <w:rFonts w:eastAsiaTheme="minorEastAsia"/>
        </w:rPr>
      </w:pPr>
      <w:bookmarkStart w:id="18" w:name="_Ref20493459"/>
      <w:r>
        <w:t xml:space="preserve">Figure </w:t>
      </w:r>
      <w:fldSimple w:instr=" SEQ Figure \* ARABIC ">
        <w:r w:rsidR="005B5C0D">
          <w:rPr>
            <w:noProof/>
          </w:rPr>
          <w:t>5</w:t>
        </w:r>
      </w:fldSimple>
      <w:bookmarkEnd w:id="18"/>
      <w:r>
        <w:t xml:space="preserve">: Example model fit with BMD and its 90% confidence interval in green. The gray area is the cutoff range and the </w:t>
      </w:r>
      <w:r w:rsidR="002477DF">
        <w:t>black horizontal line inside the gray area is the BMR.</w:t>
      </w:r>
    </w:p>
    <w:p w14:paraId="39796143" w14:textId="77777777" w:rsidR="0004008D" w:rsidRDefault="0004008D" w:rsidP="0004008D">
      <w:pPr>
        <w:keepNext/>
      </w:pPr>
      <w:r w:rsidRPr="0004008D">
        <w:rPr>
          <w:rFonts w:eastAsiaTheme="minorEastAsia"/>
          <w:noProof/>
        </w:rPr>
        <w:lastRenderedPageBreak/>
        <w:drawing>
          <wp:inline distT="0" distB="0" distL="0" distR="0" wp14:anchorId="3E6063EC" wp14:editId="12E62F07">
            <wp:extent cx="4575115" cy="3934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75115" cy="3934129"/>
                    </a:xfrm>
                    <a:prstGeom prst="rect">
                      <a:avLst/>
                    </a:prstGeom>
                    <a:noFill/>
                    <a:ln>
                      <a:noFill/>
                    </a:ln>
                  </pic:spPr>
                </pic:pic>
              </a:graphicData>
            </a:graphic>
          </wp:inline>
        </w:drawing>
      </w:r>
    </w:p>
    <w:p w14:paraId="00952634" w14:textId="77777777" w:rsidR="0004008D" w:rsidRPr="006B3299" w:rsidRDefault="0004008D" w:rsidP="0004008D">
      <w:pPr>
        <w:pStyle w:val="Caption"/>
        <w:rPr>
          <w:rFonts w:eastAsiaTheme="minorEastAsia"/>
        </w:rPr>
      </w:pPr>
      <w:bookmarkStart w:id="19" w:name="_Ref20493469"/>
      <w:r>
        <w:t xml:space="preserve">Figure </w:t>
      </w:r>
      <w:fldSimple w:instr=" SEQ Figure \* ARABIC ">
        <w:r w:rsidR="005B5C0D">
          <w:rPr>
            <w:noProof/>
          </w:rPr>
          <w:t>6</w:t>
        </w:r>
      </w:fldSimple>
      <w:bookmarkEnd w:id="19"/>
      <w:r>
        <w:t>: Example fit where BMDU cannot be calculated</w:t>
      </w:r>
    </w:p>
    <w:p w14:paraId="74E74AB7" w14:textId="77777777" w:rsidR="00090D46" w:rsidRDefault="00090D46" w:rsidP="00090D46">
      <w:pPr>
        <w:pStyle w:val="Heading2"/>
      </w:pPr>
      <w:r>
        <w:t>Continuous Hitcalls</w:t>
      </w:r>
    </w:p>
    <w:p w14:paraId="682A46AA" w14:textId="77777777" w:rsidR="00621C5B" w:rsidRDefault="003573DF" w:rsidP="007376F3">
      <w:r>
        <w:tab/>
      </w:r>
      <w:r w:rsidR="0032243E">
        <w:t xml:space="preserve">Whereas discrete hitcalls classify all assays as either a hit or </w:t>
      </w:r>
      <w:r w:rsidR="00A05632">
        <w:t>a miss</w:t>
      </w:r>
      <w:r w:rsidR="0032243E">
        <w:t>, continuous hitcalls seek to quantify the strength of hits and identify borderline cases. One excellent, if computationally intensive, approach is to use Monte Carlo methods to find the fraction of times an assay is called a hit when its responses are perturbed in accordance with the expected noise</w:t>
      </w:r>
      <w:r w:rsidR="004768C5">
        <w:fldChar w:fldCharType="begin"/>
      </w:r>
      <w:r w:rsidR="00EC2074">
        <w:instrText xml:space="preserve"> ADDIN EN.CITE &lt;EndNote&gt;&lt;Cite&gt;&lt;Author&gt;Watt&lt;/Author&gt;&lt;Year&gt;2018&lt;/Year&gt;&lt;RecNum&gt;104&lt;/RecNum&gt;&lt;DisplayText&gt;&lt;style face="superscript"&gt;14&lt;/style&gt;&lt;/DisplayText&gt;&lt;record&gt;&lt;rec-number&gt;104&lt;/rec-number&gt;&lt;foreign-keys&gt;&lt;key app="EN" db-id="zdv0s0tt2s2pagesepxpa0pkwrv99ew5rawt" timestamp="1569615845"&gt;104&lt;/key&gt;&lt;/foreign-keys&gt;&lt;ref-type name="Journal Article"&gt;17&lt;/ref-type&gt;&lt;contributors&gt;&lt;authors&gt;&lt;author&gt;Watt, Eric D&lt;/author&gt;&lt;author&gt;Judson, Richard S&lt;/author&gt;&lt;/authors&gt;&lt;/contributors&gt;&lt;titles&gt;&lt;title&gt;Uncertainty quantification in ToxCast high throughput screening&lt;/title&gt;&lt;secondary-title&gt;PloS one&lt;/secondary-title&gt;&lt;/titles&gt;&lt;periodical&gt;&lt;full-title&gt;PloS one&lt;/full-title&gt;&lt;/periodical&gt;&lt;pages&gt;e0196963&lt;/pages&gt;&lt;volume&gt;13&lt;/volume&gt;&lt;number&gt;7&lt;/number&gt;&lt;dates&gt;&lt;year&gt;2018&lt;/year&gt;&lt;/dates&gt;&lt;isbn&gt;1932-6203&lt;/isbn&gt;&lt;urls&gt;&lt;/urls&gt;&lt;/record&gt;&lt;/Cite&gt;&lt;/EndNote&gt;</w:instrText>
      </w:r>
      <w:r w:rsidR="004768C5">
        <w:fldChar w:fldCharType="separate"/>
      </w:r>
      <w:r w:rsidR="00EC2074" w:rsidRPr="00EC2074">
        <w:rPr>
          <w:noProof/>
          <w:vertAlign w:val="superscript"/>
        </w:rPr>
        <w:t>14</w:t>
      </w:r>
      <w:r w:rsidR="004768C5">
        <w:fldChar w:fldCharType="end"/>
      </w:r>
      <w:r w:rsidR="004768C5">
        <w:t xml:space="preserve">. </w:t>
      </w:r>
      <w:r w:rsidR="0032243E">
        <w:t>Unfortunately, with approximately 2,000 chemicals with hundreds or thousands of pathways each, this was not a practical solution in our case. Thus, we developed a method of calculating a hit index, or “continuous hitcall”, based on statistical properties of the fit.</w:t>
      </w:r>
    </w:p>
    <w:p w14:paraId="38E5DAA0" w14:textId="77777777" w:rsidR="00B26E9A" w:rsidRDefault="007376F3" w:rsidP="00621C5B">
      <w:pPr>
        <w:ind w:firstLine="360"/>
      </w:pPr>
      <w:r>
        <w:t xml:space="preserve">Previously, a fit was called a hit when the curve met three criteria: </w:t>
      </w:r>
    </w:p>
    <w:p w14:paraId="6500F10F" w14:textId="77777777" w:rsidR="007376F3" w:rsidRDefault="007376F3" w:rsidP="007376F3">
      <w:pPr>
        <w:pStyle w:val="ListParagraph"/>
        <w:numPr>
          <w:ilvl w:val="0"/>
          <w:numId w:val="3"/>
        </w:numPr>
      </w:pPr>
      <w:r>
        <w:t>At least one median response must be greater than the cutoff.</w:t>
      </w:r>
    </w:p>
    <w:p w14:paraId="702CAA7B" w14:textId="77777777" w:rsidR="007376F3" w:rsidRDefault="007376F3" w:rsidP="007376F3">
      <w:pPr>
        <w:pStyle w:val="ListParagraph"/>
        <w:numPr>
          <w:ilvl w:val="0"/>
          <w:numId w:val="3"/>
        </w:numPr>
      </w:pPr>
      <w:r>
        <w:lastRenderedPageBreak/>
        <w:t>The top must be above the cutoff.</w:t>
      </w:r>
    </w:p>
    <w:p w14:paraId="7C952F4F" w14:textId="77777777" w:rsidR="007376F3" w:rsidRDefault="007376F3" w:rsidP="007376F3">
      <w:pPr>
        <w:pStyle w:val="ListParagraph"/>
        <w:numPr>
          <w:ilvl w:val="0"/>
          <w:numId w:val="3"/>
        </w:numPr>
      </w:pPr>
      <w:r>
        <w:t>The winning AIC must be less than that of the constant model.</w:t>
      </w:r>
    </w:p>
    <w:p w14:paraId="0244E902" w14:textId="77777777" w:rsidR="007376F3" w:rsidRDefault="007376F3" w:rsidP="007376F3">
      <w:r>
        <w:t xml:space="preserve">For continuous hitcalls, the probability of each criteria occuring was computed and the three </w:t>
      </w:r>
      <w:r w:rsidR="00501BCD">
        <w:t>values</w:t>
      </w:r>
      <w:r>
        <w:t xml:space="preserve"> multiplied. The first probability was computed by using the error parameter and t-distribution to calculate the odds of at least one response exceeding the cutoff. The second was computed in a similar method as the BMD bounds, by substituting</w:t>
      </w:r>
      <w:r w:rsidR="00621C5B">
        <w:t xml:space="preserve"> one parameter with the value that would make the top equal the cutoff (see Appendix A for substitutions) and using the likelihood ratio to compute the one-sided probability of the cutoff being exceeded. The third was set to be the </w:t>
      </w:r>
      <w:proofErr w:type="spellStart"/>
      <w:r w:rsidR="00621C5B">
        <w:t>Aikaike</w:t>
      </w:r>
      <w:proofErr w:type="spellEnd"/>
      <w:r w:rsidR="00621C5B">
        <w:t xml:space="preserve"> weight</w:t>
      </w:r>
      <w:r w:rsidR="00501BCD">
        <w:fldChar w:fldCharType="begin"/>
      </w:r>
      <w:r w:rsidR="00501BCD">
        <w:instrText xml:space="preserve"> ADDIN EN.CITE &lt;EndNote&gt;&lt;Cite&gt;&lt;Author&gt;Anderson&lt;/Author&gt;&lt;Year&gt;2004&lt;/Year&gt;&lt;RecNum&gt;111&lt;/RecNum&gt;&lt;DisplayText&gt;&lt;style face="superscript"&gt;15&lt;/style&gt;&lt;/DisplayText&gt;&lt;record&gt;&lt;rec-number&gt;111&lt;/rec-number&gt;&lt;foreign-keys&gt;&lt;key app="EN" db-id="zdv0s0tt2s2pagesepxpa0pkwrv99ew5rawt" timestamp="1569859629"&gt;111&lt;/key&gt;&lt;/foreign-keys&gt;&lt;ref-type name="Journal Article"&gt;17&lt;/ref-type&gt;&lt;contributors&gt;&lt;authors&gt;&lt;author&gt;Anderson, D&lt;/author&gt;&lt;author&gt;Burnham, K&lt;/author&gt;&lt;/authors&gt;&lt;/contributors&gt;&lt;titles&gt;&lt;title&gt;Model selection and multi-model inference&lt;/title&gt;&lt;secondary-title&gt;Second. NY: Springer-Verlag&lt;/secondary-title&gt;&lt;/titles&gt;&lt;periodical&gt;&lt;full-title&gt;Second. NY: Springer-Verlag&lt;/full-title&gt;&lt;/periodical&gt;&lt;volume&gt;63&lt;/volume&gt;&lt;dates&gt;&lt;year&gt;2004&lt;/year&gt;&lt;/dates&gt;&lt;urls&gt;&lt;/urls&gt;&lt;/record&gt;&lt;/Cite&gt;&lt;/EndNote&gt;</w:instrText>
      </w:r>
      <w:r w:rsidR="00501BCD">
        <w:fldChar w:fldCharType="separate"/>
      </w:r>
      <w:r w:rsidR="00501BCD" w:rsidRPr="00501BCD">
        <w:rPr>
          <w:noProof/>
          <w:vertAlign w:val="superscript"/>
        </w:rPr>
        <w:t>15</w:t>
      </w:r>
      <w:r w:rsidR="00501BCD">
        <w:fldChar w:fldCharType="end"/>
      </w:r>
      <w:r w:rsidR="00621C5B">
        <w:t xml:space="preserve"> relative to the constant model:</w:t>
      </w:r>
    </w:p>
    <w:p w14:paraId="28AB9638" w14:textId="77777777" w:rsidR="00621C5B" w:rsidRDefault="008C17D9" w:rsidP="007376F3">
      <m:oMathPara>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nor/>
                        </m:rPr>
                        <w:rPr>
                          <w:rFonts w:ascii="Cambria Math" w:hAnsi="Cambria Math"/>
                        </w:rPr>
                        <m:t>AIC</m:t>
                      </m:r>
                    </m:e>
                    <m:sub>
                      <m:r>
                        <m:rPr>
                          <m:nor/>
                        </m:rPr>
                        <w:rPr>
                          <w:rFonts w:ascii="Cambria Math" w:hAnsi="Cambria Math"/>
                        </w:rPr>
                        <m:t>winning</m:t>
                      </m:r>
                    </m:sub>
                  </m:sSub>
                </m:sup>
              </m:sSup>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nor/>
                        </m:rPr>
                        <w:rPr>
                          <w:rFonts w:ascii="Cambria Math" w:hAnsi="Cambria Math"/>
                        </w:rPr>
                        <m:t>AIC</m:t>
                      </m:r>
                    </m:e>
                    <m:sub>
                      <m:r>
                        <m:rPr>
                          <m:nor/>
                        </m:rPr>
                        <w:rPr>
                          <w:rFonts w:ascii="Cambria Math" w:hAnsi="Cambria Math"/>
                        </w:rPr>
                        <m:t>winning</m:t>
                      </m:r>
                    </m:sub>
                  </m:sSub>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nor/>
                        </m:rPr>
                        <w:rPr>
                          <w:rFonts w:ascii="Cambria Math" w:hAnsi="Cambria Math"/>
                        </w:rPr>
                        <m:t>AIC</m:t>
                      </m:r>
                    </m:e>
                    <m:sub>
                      <m:r>
                        <m:rPr>
                          <m:nor/>
                        </m:rPr>
                        <w:rPr>
                          <w:rFonts w:ascii="Cambria Math" w:hAnsi="Cambria Math"/>
                        </w:rPr>
                        <m:t>cnst</m:t>
                      </m:r>
                    </m:sub>
                  </m:sSub>
                </m:sup>
              </m:sSup>
            </m:den>
          </m:f>
        </m:oMath>
      </m:oMathPara>
    </w:p>
    <w:p w14:paraId="59AEA76E" w14:textId="77777777" w:rsidR="00501BCD" w:rsidRDefault="00501BCD" w:rsidP="007376F3">
      <w:r>
        <w:t xml:space="preserve">where </w:t>
      </w:r>
      <m:oMath>
        <m:r>
          <w:rPr>
            <w:rFonts w:ascii="Cambria Math" w:hAnsi="Cambria Math"/>
          </w:rPr>
          <m:t>AI</m:t>
        </m:r>
        <m:sSub>
          <m:sSubPr>
            <m:ctrlPr>
              <w:rPr>
                <w:rFonts w:ascii="Cambria Math" w:hAnsi="Cambria Math"/>
                <w:i/>
              </w:rPr>
            </m:ctrlPr>
          </m:sSubPr>
          <m:e>
            <m:r>
              <w:rPr>
                <w:rFonts w:ascii="Cambria Math" w:hAnsi="Cambria Math"/>
              </w:rPr>
              <m:t>C</m:t>
            </m:r>
          </m:e>
          <m:sub>
            <m:r>
              <w:rPr>
                <w:rFonts w:ascii="Cambria Math" w:hAnsi="Cambria Math"/>
              </w:rPr>
              <m:t>winning</m:t>
            </m:r>
          </m:sub>
        </m:sSub>
      </m:oMath>
      <w:r>
        <w:rPr>
          <w:rFonts w:eastAsiaTheme="minorEastAsia"/>
        </w:rPr>
        <w:t xml:space="preserve"> is the AIC of the winning model and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cnst</m:t>
            </m:r>
          </m:sub>
        </m:sSub>
      </m:oMath>
      <w:r>
        <w:rPr>
          <w:rFonts w:eastAsiaTheme="minorEastAsia"/>
        </w:rPr>
        <w:t xml:space="preserve"> is the AIC of the constant </w:t>
      </w:r>
      <w:proofErr w:type="gramStart"/>
      <w:r>
        <w:rPr>
          <w:rFonts w:eastAsiaTheme="minorEastAsia"/>
        </w:rPr>
        <w:t>model.</w:t>
      </w:r>
      <w:proofErr w:type="gramEnd"/>
      <w:r>
        <w:t xml:space="preserve"> </w:t>
      </w:r>
    </w:p>
    <w:p w14:paraId="1C5A0393" w14:textId="77777777" w:rsidR="007376F3" w:rsidRDefault="007376F3" w:rsidP="00501BCD">
      <w:pPr>
        <w:ind w:firstLine="720"/>
      </w:pPr>
      <w:r>
        <w:t xml:space="preserve">This continuous hitcall is guaranteed to fall between zero and one, but it is not rigorous enough to be interpreted as a probability itself, especially since, for instance, the correlation between the three probabilities was not </w:t>
      </w:r>
      <w:r w:rsidR="00501BCD">
        <w:t>considered</w:t>
      </w:r>
      <w:r>
        <w:t xml:space="preserve">. </w:t>
      </w:r>
      <w:r w:rsidR="004768C5">
        <w:fldChar w:fldCharType="begin"/>
      </w:r>
      <w:r w:rsidR="004768C5">
        <w:instrText xml:space="preserve"> REF _Ref20494006 \h </w:instrText>
      </w:r>
      <w:r w:rsidR="004768C5">
        <w:fldChar w:fldCharType="separate"/>
      </w:r>
      <w:r w:rsidR="004768C5">
        <w:t xml:space="preserve">Figure </w:t>
      </w:r>
      <w:r w:rsidR="004768C5">
        <w:rPr>
          <w:noProof/>
        </w:rPr>
        <w:t>7</w:t>
      </w:r>
      <w:r w:rsidR="004768C5">
        <w:fldChar w:fldCharType="end"/>
      </w:r>
      <w:r w:rsidR="004768C5">
        <w:t xml:space="preserve"> </w:t>
      </w:r>
      <w:r w:rsidR="0068201E">
        <w:t xml:space="preserve">shows how the continuous hitcall compares to the discrete hitcall for an example run. Note that a continuous hitcall of .5 does not correspond to a case where about half of the assays would be called hits; the boundary is instead closer to .4. However, the plot </w:t>
      </w:r>
      <w:r w:rsidR="00501BCD">
        <w:t>suggests</w:t>
      </w:r>
      <w:r w:rsidR="0068201E">
        <w:t xml:space="preserve"> that there is a reasonable, monotonically increasing relationship between continuous and discrete hitcalls.</w:t>
      </w:r>
    </w:p>
    <w:p w14:paraId="4447E55C" w14:textId="77777777" w:rsidR="004768C5" w:rsidRDefault="004768C5" w:rsidP="004768C5">
      <w:pPr>
        <w:keepNext/>
      </w:pPr>
      <w:commentRangeStart w:id="20"/>
      <w:r>
        <w:rPr>
          <w:noProof/>
        </w:rPr>
        <w:lastRenderedPageBreak/>
        <w:drawing>
          <wp:inline distT="0" distB="0" distL="0" distR="0" wp14:anchorId="23A6CE4D" wp14:editId="514520A3">
            <wp:extent cx="5943600" cy="4048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vsdisc.emf"/>
                    <pic:cNvPicPr/>
                  </pic:nvPicPr>
                  <pic:blipFill>
                    <a:blip r:embed="rId15">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commentRangeEnd w:id="20"/>
      <w:r w:rsidR="00773D6C">
        <w:rPr>
          <w:rStyle w:val="CommentReference"/>
        </w:rPr>
        <w:commentReference w:id="20"/>
      </w:r>
    </w:p>
    <w:p w14:paraId="1536D4CA" w14:textId="77777777" w:rsidR="004768C5" w:rsidRDefault="004768C5" w:rsidP="004768C5">
      <w:pPr>
        <w:pStyle w:val="Caption"/>
      </w:pPr>
      <w:bookmarkStart w:id="21" w:name="_Ref20494006"/>
      <w:r>
        <w:t xml:space="preserve">Figure </w:t>
      </w:r>
      <w:fldSimple w:instr=" SEQ Figure \* ARABIC ">
        <w:r w:rsidR="005B5C0D">
          <w:rPr>
            <w:noProof/>
          </w:rPr>
          <w:t>7</w:t>
        </w:r>
      </w:fldSimple>
      <w:bookmarkEnd w:id="21"/>
      <w:r>
        <w:t>: Relationship between continuous hitcalls and discrete hitcalls</w:t>
      </w:r>
      <w:r>
        <w:rPr>
          <w:noProof/>
        </w:rPr>
        <w:t xml:space="preserve"> for a</w:t>
      </w:r>
      <w:r w:rsidR="00501BCD">
        <w:rPr>
          <w:noProof/>
        </w:rPr>
        <w:t>n example concentration response set</w:t>
      </w:r>
    </w:p>
    <w:p w14:paraId="738DFF1B" w14:textId="77777777" w:rsidR="0032243E" w:rsidRDefault="0032243E" w:rsidP="00090D46"/>
    <w:p w14:paraId="298091B7" w14:textId="77777777" w:rsidR="00090D46" w:rsidRDefault="00090D46" w:rsidP="00090D46">
      <w:pPr>
        <w:pStyle w:val="Heading1"/>
      </w:pPr>
      <w:r>
        <w:t>Plots/Results</w:t>
      </w:r>
    </w:p>
    <w:p w14:paraId="4462EA54" w14:textId="77777777" w:rsidR="00090D46" w:rsidRDefault="00090D46" w:rsidP="00090D46">
      <w:pPr>
        <w:pStyle w:val="Heading2"/>
      </w:pPr>
      <w:r>
        <w:t>Estrogen Results</w:t>
      </w:r>
    </w:p>
    <w:p w14:paraId="21C471FB" w14:textId="77777777" w:rsidR="00BE31A0" w:rsidRDefault="00CD6548" w:rsidP="00CD6548">
      <w:r>
        <w:tab/>
      </w:r>
      <w:r w:rsidR="00372E8C">
        <w:t>In o</w:t>
      </w:r>
      <w:r>
        <w:t>ne preliminary study</w:t>
      </w:r>
      <w:r w:rsidR="00372E8C">
        <w:t>, we</w:t>
      </w:r>
      <w:r>
        <w:t xml:space="preserve"> investigated whether the pathway method was able to reliably predict estrogenicity among chemicals.</w:t>
      </w:r>
      <w:r w:rsidR="00EE247B">
        <w:t xml:space="preserve"> </w:t>
      </w:r>
      <w:r w:rsidR="001B6656">
        <w:t>Because MCF-7 cells should be sensitive to estrogen and because the estrogen receptor has been studied relatively thoroughly, this provide</w:t>
      </w:r>
      <w:r w:rsidR="00372E8C">
        <w:t>d</w:t>
      </w:r>
      <w:r w:rsidR="001B6656">
        <w:t xml:space="preserve"> an idealized test case </w:t>
      </w:r>
      <w:r w:rsidR="00372E8C">
        <w:t xml:space="preserve">of </w:t>
      </w:r>
      <w:r w:rsidR="001B6656">
        <w:t>whether ou</w:t>
      </w:r>
      <w:r w:rsidR="00372E8C">
        <w:t xml:space="preserve">r methods are generating </w:t>
      </w:r>
      <w:r w:rsidR="001B6656">
        <w:t xml:space="preserve">reasonable conclusions. </w:t>
      </w:r>
      <w:r w:rsidR="00EE247B">
        <w:t>W</w:t>
      </w:r>
      <w:r>
        <w:t xml:space="preserve">e used </w:t>
      </w:r>
      <w:r w:rsidR="00EE247B">
        <w:t>an integrated estrogen receptor model</w:t>
      </w:r>
      <w:r w:rsidR="00EE247B">
        <w:fldChar w:fldCharType="begin"/>
      </w:r>
      <w:r w:rsidR="00501BCD">
        <w:instrText xml:space="preserve"> ADDIN EN.CITE &lt;EndNote&gt;&lt;Cite&gt;&lt;Author&gt;Judson&lt;/Author&gt;&lt;Year&gt;2015&lt;/Year&gt;&lt;RecNum&gt;95&lt;/RecNum&gt;&lt;DisplayText&gt;&lt;style face="superscript"&gt;16&lt;/style&gt;&lt;/DisplayText&gt;&lt;record&gt;&lt;rec-number&gt;95&lt;/rec-number&gt;&lt;foreign-keys&gt;&lt;key app="EN" db-id="zdv0s0tt2s2pagesepxpa0pkwrv99ew5rawt" timestamp="1569439690"&gt;95&lt;/key&gt;&lt;/foreign-keys&gt;&lt;ref-type name="Journal Article"&gt;17&lt;/ref-type&gt;&lt;contributors&gt;&lt;authors&gt;&lt;author&gt;Judson, Richard S.&lt;/author&gt;&lt;author&gt;Magpantay, Felicia Maria&lt;/author&gt;&lt;author&gt;Chickarmane, Vijay&lt;/author&gt;&lt;author&gt;Haskell, Cymra&lt;/author&gt;&lt;author&gt;Tania, Nessy&lt;/author&gt;&lt;author&gt;Taylor, Jean&lt;/author&gt;&lt;author&gt;Xia, Menghang&lt;/author&gt;&lt;author&gt;Huang, Ruili&lt;/author&gt;&lt;author&gt;Rotroff, Daniel M.&lt;/author&gt;&lt;author&gt;Filer, Dayne L.&lt;/author&gt;&lt;author&gt;Houck, Keith A.&lt;/author&gt;&lt;author&gt;Martin, Matthew T.&lt;/author&gt;&lt;author&gt;Sipes, Nisha&lt;/author&gt;&lt;author&gt;Richard, Ann M.&lt;/author&gt;&lt;author&gt;Mansouri, Kamel&lt;/author&gt;&lt;author&gt;Setzer, R. Woodrow&lt;/author&gt;&lt;author&gt;Knudsen, Thomas B.&lt;/author&gt;&lt;author&gt;Crofton, Kevin M.&lt;/author&gt;&lt;author&gt;Thomas, Russell S.&lt;/author&gt;&lt;/authors&gt;&lt;/contributors&gt;&lt;titles&gt;&lt;title&gt;Integrated Model of Chemical Perturbations of a Biological Pathway Using 18 In Vitro High-Throughput Screening Assays for the Estrogen Receptor&lt;/title&gt;&lt;secondary-title&gt;Toxicological Sciences&lt;/secondary-title&gt;&lt;/titles&gt;&lt;periodical&gt;&lt;full-title&gt;Toxicological Sciences&lt;/full-title&gt;&lt;/periodical&gt;&lt;pages&gt;137-154&lt;/pages&gt;&lt;volume&gt;148&lt;/volume&gt;&lt;number&gt;1&lt;/number&gt;&lt;dates&gt;&lt;year&gt;2015&lt;/year&gt;&lt;/dates&gt;&lt;isbn&gt;1096-6080&lt;/isbn&gt;&lt;urls&gt;&lt;related-urls&gt;&lt;url&gt;https://doi.org/10.1093/toxsci/kfv168&lt;/url&gt;&lt;/related-urls&gt;&lt;/urls&gt;&lt;electronic-resource-num&gt;10.1093/toxsci/kfv168&lt;/electronic-resource-num&gt;&lt;access-date&gt;9/25/2019&lt;/access-date&gt;&lt;/record&gt;&lt;/Cite&gt;&lt;/EndNote&gt;</w:instrText>
      </w:r>
      <w:r w:rsidR="00EE247B">
        <w:fldChar w:fldCharType="separate"/>
      </w:r>
      <w:r w:rsidR="00501BCD" w:rsidRPr="00501BCD">
        <w:rPr>
          <w:noProof/>
          <w:vertAlign w:val="superscript"/>
        </w:rPr>
        <w:t>16</w:t>
      </w:r>
      <w:r w:rsidR="00EE247B">
        <w:fldChar w:fldCharType="end"/>
      </w:r>
      <w:r w:rsidR="00EE247B">
        <w:t xml:space="preserve"> </w:t>
      </w:r>
      <w:r w:rsidR="00372E8C">
        <w:t xml:space="preserve">as the standard </w:t>
      </w:r>
      <w:r w:rsidR="00EE247B">
        <w:t xml:space="preserve">to compare out results against. In </w:t>
      </w:r>
      <w:r w:rsidR="00372E8C">
        <w:t>that</w:t>
      </w:r>
      <w:r w:rsidR="00EE247B">
        <w:t xml:space="preserve"> model, each chemical </w:t>
      </w:r>
      <w:r w:rsidR="00372E8C">
        <w:t>was</w:t>
      </w:r>
      <w:r w:rsidR="00EE247B">
        <w:t xml:space="preserve"> assigned an agonist and antagonist AUC from 0 to 1 </w:t>
      </w:r>
      <w:r w:rsidR="00372E8C">
        <w:t xml:space="preserve">to reflect its </w:t>
      </w:r>
      <w:r w:rsidR="00EE247B">
        <w:t xml:space="preserve">potency. </w:t>
      </w:r>
      <w:r w:rsidR="00372E8C">
        <w:t>A</w:t>
      </w:r>
      <w:r w:rsidR="00EE247B">
        <w:t xml:space="preserve">ny chemical with either </w:t>
      </w:r>
      <m:oMath>
        <m:r>
          <w:rPr>
            <w:rFonts w:ascii="Cambria Math" w:hAnsi="Cambria Math"/>
          </w:rPr>
          <m:t>AUC≥0.1</m:t>
        </m:r>
      </m:oMath>
      <w:r w:rsidR="00372E8C">
        <w:t xml:space="preserve"> we</w:t>
      </w:r>
      <w:r w:rsidR="00EE247B">
        <w:t xml:space="preserve"> </w:t>
      </w:r>
      <w:r w:rsidR="00EE247B">
        <w:lastRenderedPageBreak/>
        <w:t xml:space="preserve">considered </w:t>
      </w:r>
      <w:r w:rsidR="00BE31A0">
        <w:t>ER</w:t>
      </w:r>
      <w:r w:rsidR="00EE247B">
        <w:t xml:space="preserve"> active</w:t>
      </w:r>
      <w:r w:rsidR="00A17879">
        <w:t>, or “positive”</w:t>
      </w:r>
      <w:r w:rsidR="00EE247B">
        <w:t xml:space="preserve">. Chemicals with no activity in any assay were assigned a pseudo AC50 median of 1,000,000; and it was these chemicals we </w:t>
      </w:r>
      <w:r w:rsidR="00BE31A0">
        <w:t>took to be ER</w:t>
      </w:r>
      <w:r w:rsidR="00A17879">
        <w:t xml:space="preserve"> inactive or “negative”</w:t>
      </w:r>
      <w:r w:rsidR="00EE247B">
        <w:t xml:space="preserve">. </w:t>
      </w:r>
      <w:r w:rsidR="00BE31A0">
        <w:t xml:space="preserve">We used all 76 ER active chemicals from the screen and randomly selected 76 ER inactive chemicals as well. </w:t>
      </w:r>
      <w:r w:rsidR="00BD3052">
        <w:t>The pseudo AC50 median was used as a benchmark against which to test our prediction accuracy.</w:t>
      </w:r>
    </w:p>
    <w:p w14:paraId="08557F61" w14:textId="77777777" w:rsidR="00BD3052" w:rsidRDefault="00BE31A0" w:rsidP="00CD6548">
      <w:r>
        <w:tab/>
        <w:t xml:space="preserve">For </w:t>
      </w:r>
      <w:r w:rsidR="00BD3052">
        <w:t>our estrogen predictio</w:t>
      </w:r>
      <w:r w:rsidR="00EB7E1A">
        <w:t>ns</w:t>
      </w:r>
      <w:r w:rsidR="00BD3052">
        <w:t xml:space="preserve"> </w:t>
      </w:r>
      <w:r>
        <w:t>we used unshrunk phase 1 data</w:t>
      </w:r>
      <w:r w:rsidR="007832B8">
        <w:t xml:space="preserve"> and a handful of estrogen pathways. The “Dutertre Estradiol Response 6HR UP” pathway consistently outperform</w:t>
      </w:r>
      <w:r w:rsidR="00A26E5F">
        <w:t>ed</w:t>
      </w:r>
      <w:r w:rsidR="007832B8">
        <w:t xml:space="preserve"> other pathways, so </w:t>
      </w:r>
      <w:r w:rsidR="00A26E5F">
        <w:t>it was chosen as the main benchmark</w:t>
      </w:r>
      <w:r w:rsidR="007832B8">
        <w:t xml:space="preserve">. </w:t>
      </w:r>
      <w:r w:rsidR="00A26E5F">
        <w:t>M</w:t>
      </w:r>
      <w:r w:rsidR="007832B8">
        <w:t xml:space="preserve">ultiple plots </w:t>
      </w:r>
      <w:r w:rsidR="00A26E5F">
        <w:t xml:space="preserve">were generated </w:t>
      </w:r>
      <w:r w:rsidR="007832B8">
        <w:t xml:space="preserve">for different choices of p-value cutoffs: </w:t>
      </w:r>
      <w:r w:rsidR="00A26E5F">
        <w:t>0</w:t>
      </w:r>
      <w:r w:rsidR="007832B8">
        <w:t xml:space="preserve">.2, </w:t>
      </w:r>
      <w:r w:rsidR="00A26E5F">
        <w:t>0</w:t>
      </w:r>
      <w:r w:rsidR="007832B8">
        <w:t xml:space="preserve">.1, </w:t>
      </w:r>
      <w:r w:rsidR="00A26E5F">
        <w:t>0</w:t>
      </w:r>
      <w:r w:rsidR="007832B8">
        <w:t xml:space="preserve">.05, </w:t>
      </w:r>
      <w:r w:rsidR="00A26E5F">
        <w:t>0</w:t>
      </w:r>
      <w:r w:rsidR="007832B8">
        <w:t xml:space="preserve">.01 </w:t>
      </w:r>
      <w:r w:rsidR="00A26E5F">
        <w:t>0</w:t>
      </w:r>
      <w:r w:rsidR="007832B8">
        <w:t xml:space="preserve">.005, </w:t>
      </w:r>
      <w:r w:rsidR="00A26E5F">
        <w:t>0</w:t>
      </w:r>
      <w:r w:rsidR="007832B8">
        <w:t xml:space="preserve">.001. </w:t>
      </w:r>
      <w:r w:rsidR="00A26E5F">
        <w:fldChar w:fldCharType="begin"/>
      </w:r>
      <w:r w:rsidR="00A26E5F">
        <w:instrText xml:space="preserve"> REF _Ref20494093 \h </w:instrText>
      </w:r>
      <w:r w:rsidR="00A26E5F">
        <w:fldChar w:fldCharType="separate"/>
      </w:r>
      <w:r w:rsidR="00A26E5F">
        <w:t xml:space="preserve">Figures </w:t>
      </w:r>
      <w:r w:rsidR="00A26E5F">
        <w:rPr>
          <w:noProof/>
        </w:rPr>
        <w:t>8</w:t>
      </w:r>
      <w:r w:rsidR="00A26E5F">
        <w:fldChar w:fldCharType="end"/>
      </w:r>
      <w:r w:rsidR="00A26E5F">
        <w:t xml:space="preserve"> and </w:t>
      </w:r>
      <w:r w:rsidR="00A26E5F">
        <w:fldChar w:fldCharType="begin"/>
      </w:r>
      <w:r w:rsidR="00A26E5F">
        <w:instrText xml:space="preserve"> REF _Ref20494140 \h </w:instrText>
      </w:r>
      <w:r w:rsidR="00A26E5F">
        <w:fldChar w:fldCharType="separate"/>
      </w:r>
      <w:r w:rsidR="00A26E5F">
        <w:rPr>
          <w:noProof/>
        </w:rPr>
        <w:t>9</w:t>
      </w:r>
      <w:r w:rsidR="00A26E5F">
        <w:fldChar w:fldCharType="end"/>
      </w:r>
      <w:r w:rsidR="00A26E5F">
        <w:t xml:space="preserve"> </w:t>
      </w:r>
      <w:r w:rsidR="007832B8">
        <w:t xml:space="preserve">correspond to the default setting: .05, which is also near the peak of balanced accuracy. </w:t>
      </w:r>
      <w:r w:rsidR="00A17879">
        <w:t xml:space="preserve">Using discrete </w:t>
      </w:r>
      <w:proofErr w:type="spellStart"/>
      <w:r w:rsidR="00A17879">
        <w:t>hitcalls</w:t>
      </w:r>
      <w:proofErr w:type="spellEnd"/>
      <w:r w:rsidR="00A17879">
        <w:t xml:space="preserve">, as in </w:t>
      </w:r>
      <w:r w:rsidR="00741211">
        <w:fldChar w:fldCharType="begin"/>
      </w:r>
      <w:r w:rsidR="00741211">
        <w:instrText xml:space="preserve"> REF _Ref20494093 \h </w:instrText>
      </w:r>
      <w:r w:rsidR="00741211">
        <w:fldChar w:fldCharType="separate"/>
      </w:r>
      <w:r w:rsidR="00741211">
        <w:t xml:space="preserve">Figure </w:t>
      </w:r>
      <w:r w:rsidR="00741211">
        <w:rPr>
          <w:noProof/>
        </w:rPr>
        <w:t>8</w:t>
      </w:r>
      <w:r w:rsidR="00741211">
        <w:fldChar w:fldCharType="end"/>
      </w:r>
      <w:r w:rsidR="00A17879">
        <w:t>, the balanced accuracy (</w:t>
      </w:r>
      <w:r w:rsidR="00A26E5F">
        <w:t>“</w:t>
      </w:r>
      <w:r w:rsidR="00A17879">
        <w:t>BA</w:t>
      </w:r>
      <w:r w:rsidR="00A26E5F">
        <w:t>”</w:t>
      </w:r>
      <w:r w:rsidR="00A17879">
        <w:t>) was calculated in the usual way and the</w:t>
      </w:r>
      <w:r w:rsidR="00A26E5F">
        <w:t xml:space="preserve"> root-mean-square-error</w:t>
      </w:r>
      <w:r w:rsidR="00A17879">
        <w:t xml:space="preserve"> </w:t>
      </w:r>
      <w:r w:rsidR="00A26E5F">
        <w:t>(“</w:t>
      </w:r>
      <w:r w:rsidR="00A17879">
        <w:t>RMSE</w:t>
      </w:r>
      <w:r w:rsidR="00A26E5F">
        <w:t>”)</w:t>
      </w:r>
      <w:r w:rsidR="00A17879">
        <w:t xml:space="preserve"> and coefficient of determination (</w:t>
      </w:r>
      <w:r w:rsidR="00A26E5F">
        <w:t>“</w:t>
      </w:r>
      <w:r w:rsidR="00A17879">
        <w:t>R2</w:t>
      </w:r>
      <w:r w:rsidR="00A26E5F">
        <w:t>”</w:t>
      </w:r>
      <w:r w:rsidR="00A17879">
        <w:t xml:space="preserve">) were only calculated for true positives. Only true positives were plotted, and the coloring indicates the winning model. </w:t>
      </w:r>
    </w:p>
    <w:p w14:paraId="530473DE" w14:textId="77777777" w:rsidR="00BE31A0" w:rsidRPr="00BD3052" w:rsidRDefault="00A17879" w:rsidP="00BD3052">
      <w:pPr>
        <w:ind w:firstLine="720"/>
      </w:pPr>
      <w:r>
        <w:t xml:space="preserve">In the continuous hitcall version, </w:t>
      </w:r>
      <w:r w:rsidR="00741211">
        <w:fldChar w:fldCharType="begin"/>
      </w:r>
      <w:r w:rsidR="00741211">
        <w:instrText xml:space="preserve"> REF _Ref20494140 \h </w:instrText>
      </w:r>
      <w:r w:rsidR="00741211">
        <w:fldChar w:fldCharType="separate"/>
      </w:r>
      <w:r w:rsidR="00741211">
        <w:t xml:space="preserve">Figure </w:t>
      </w:r>
      <w:r w:rsidR="00741211">
        <w:rPr>
          <w:noProof/>
        </w:rPr>
        <w:t>9</w:t>
      </w:r>
      <w:r w:rsidR="00741211">
        <w:fldChar w:fldCharType="end"/>
      </w:r>
      <w:r>
        <w:t xml:space="preserve">, all positives are plotted, with the color indicating </w:t>
      </w:r>
      <w:r w:rsidR="00A26E5F">
        <w:t>a</w:t>
      </w:r>
      <w:r>
        <w:t xml:space="preserve"> hitcall range with the given upper bound</w:t>
      </w:r>
      <w:r w:rsidR="00A26E5F">
        <w:t>. T</w:t>
      </w:r>
      <w:r>
        <w:t>he lower bound is the next lowest number in the legend (&lt;1 corresponds to</w:t>
      </w:r>
      <w:r w:rsidR="00A26E5F">
        <w:t xml:space="preserve"> </w:t>
      </w:r>
      <m:oMath>
        <m:r>
          <w:rPr>
            <w:rFonts w:ascii="Cambria Math" w:hAnsi="Cambria Math"/>
          </w:rPr>
          <m:t>0.99≤hitcall&lt;1</m:t>
        </m:r>
      </m:oMath>
      <w:r>
        <w:t xml:space="preserve">, &lt;0.99 corresponds to </w:t>
      </w:r>
      <w:r w:rsidR="00A26E5F">
        <w:t xml:space="preserve"> </w:t>
      </w:r>
      <m:oMath>
        <m:r>
          <w:rPr>
            <w:rFonts w:ascii="Cambria Math" w:hAnsi="Cambria Math"/>
          </w:rPr>
          <m:t>0.9≤</m:t>
        </m:r>
        <m:r>
          <w:rPr>
            <w:rFonts w:ascii="Cambria Math" w:hAnsi="Cambria Math"/>
          </w:rPr>
          <m:t>hitcall&lt;0.99</m:t>
        </m:r>
      </m:oMath>
      <w:r w:rsidR="00A26E5F">
        <w:t>,</w:t>
      </w:r>
      <w:r>
        <w:t xml:space="preserve"> etc.). </w:t>
      </w:r>
      <w:r>
        <w:br/>
      </w:r>
      <w:r w:rsidR="00BD3052">
        <w:t xml:space="preserve">The number of true positives </w:t>
      </w:r>
      <w:r w:rsidR="00A26E5F">
        <w:t>was</w:t>
      </w:r>
      <w:r w:rsidR="00BD3052">
        <w:t xml:space="preserve"> calculated by summing the predicted hitcalls for all positive chemicals while the number of true negatives is calculated by summing </w:t>
      </w:r>
      <m:oMath>
        <m:r>
          <w:rPr>
            <w:rFonts w:ascii="Cambria Math" w:hAnsi="Cambria Math"/>
          </w:rPr>
          <m:t>1-</m:t>
        </m:r>
        <m:r>
          <w:rPr>
            <w:rFonts w:ascii="Cambria Math" w:hAnsi="Cambria Math"/>
          </w:rPr>
          <m:t>hitcall</m:t>
        </m:r>
      </m:oMath>
      <w:r w:rsidR="00A26E5F">
        <w:t xml:space="preserve"> </w:t>
      </w:r>
      <w:r w:rsidR="00BD3052">
        <w:t xml:space="preserve">for all negative chemicals. These values </w:t>
      </w:r>
      <w:r w:rsidR="00A26E5F">
        <w:t>were</w:t>
      </w:r>
      <w:r w:rsidR="00BD3052">
        <w:t xml:space="preserve"> </w:t>
      </w:r>
      <w:r w:rsidR="00A26E5F">
        <w:t xml:space="preserve">then </w:t>
      </w:r>
      <w:r w:rsidR="00BD3052">
        <w:t>used to compute balanced</w:t>
      </w:r>
      <w:r w:rsidR="00A26E5F">
        <w:t xml:space="preserve"> accuracy</w:t>
      </w:r>
      <w:r w:rsidR="00BD3052">
        <w:t>. The RMSE use</w:t>
      </w:r>
      <w:r w:rsidR="00A26E5F">
        <w:t>d</w:t>
      </w:r>
      <w:r w:rsidR="00BD3052">
        <w:t xml:space="preserve"> a mean of square errors weighted by hitcall instead of an unweighted mean. </w:t>
      </w:r>
      <w:r w:rsidR="00A26E5F">
        <w:t>R2</w:t>
      </w:r>
      <w:r w:rsidR="00BD3052">
        <w:t xml:space="preserve"> likewise use</w:t>
      </w:r>
      <w:r w:rsidR="00A26E5F">
        <w:t>d</w:t>
      </w:r>
      <w:r w:rsidR="00BD3052">
        <w:t xml:space="preserve"> weighted means to compute the total sum of squares and residual sum of squares.</w:t>
      </w:r>
    </w:p>
    <w:p w14:paraId="6CDDFE5C" w14:textId="77777777" w:rsidR="00A17879" w:rsidRDefault="00A17879" w:rsidP="00CD6548"/>
    <w:p w14:paraId="1B741326" w14:textId="77777777" w:rsidR="00BE31A0" w:rsidRDefault="00BE31A0" w:rsidP="00CD6548"/>
    <w:p w14:paraId="4F0F58DE" w14:textId="77777777" w:rsidR="00741211" w:rsidRDefault="00712B89" w:rsidP="00741211">
      <w:pPr>
        <w:keepNext/>
      </w:pPr>
      <w:commentRangeStart w:id="22"/>
      <w:r w:rsidRPr="00712B89">
        <w:rPr>
          <w:noProof/>
        </w:rPr>
        <w:lastRenderedPageBreak/>
        <w:drawing>
          <wp:inline distT="0" distB="0" distL="0" distR="0" wp14:anchorId="6401DDB0" wp14:editId="36A285ED">
            <wp:extent cx="5933401" cy="4977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33401" cy="4977130"/>
                    </a:xfrm>
                    <a:prstGeom prst="rect">
                      <a:avLst/>
                    </a:prstGeom>
                    <a:noFill/>
                    <a:ln>
                      <a:noFill/>
                    </a:ln>
                  </pic:spPr>
                </pic:pic>
              </a:graphicData>
            </a:graphic>
          </wp:inline>
        </w:drawing>
      </w:r>
      <w:commentRangeEnd w:id="22"/>
      <w:r w:rsidR="001E4852">
        <w:rPr>
          <w:rStyle w:val="CommentReference"/>
        </w:rPr>
        <w:commentReference w:id="22"/>
      </w:r>
    </w:p>
    <w:p w14:paraId="1AD1221B" w14:textId="77777777" w:rsidR="00712B89" w:rsidRPr="00712B89" w:rsidRDefault="00741211" w:rsidP="00741211">
      <w:pPr>
        <w:pStyle w:val="Caption"/>
      </w:pPr>
      <w:bookmarkStart w:id="23" w:name="_Ref20494093"/>
      <w:r>
        <w:t xml:space="preserve">Figure </w:t>
      </w:r>
      <w:fldSimple w:instr=" SEQ Figure \* ARABIC ">
        <w:r w:rsidR="005B5C0D">
          <w:rPr>
            <w:noProof/>
          </w:rPr>
          <w:t>8</w:t>
        </w:r>
      </w:fldSimple>
      <w:bookmarkEnd w:id="23"/>
      <w:r>
        <w:t>: Estrogen detection using discrete hitcalls; only true positives are plotted</w:t>
      </w:r>
    </w:p>
    <w:p w14:paraId="64161709" w14:textId="77777777" w:rsidR="00741211" w:rsidRDefault="00F23D1F" w:rsidP="00741211">
      <w:pPr>
        <w:keepNext/>
      </w:pPr>
      <w:commentRangeStart w:id="24"/>
      <w:r w:rsidRPr="00F23D1F">
        <w:rPr>
          <w:noProof/>
        </w:rPr>
        <w:lastRenderedPageBreak/>
        <w:drawing>
          <wp:inline distT="0" distB="0" distL="0" distR="0" wp14:anchorId="13F89889" wp14:editId="43008587">
            <wp:extent cx="5943600" cy="49073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4907356"/>
                    </a:xfrm>
                    <a:prstGeom prst="rect">
                      <a:avLst/>
                    </a:prstGeom>
                    <a:noFill/>
                    <a:ln>
                      <a:noFill/>
                    </a:ln>
                  </pic:spPr>
                </pic:pic>
              </a:graphicData>
            </a:graphic>
          </wp:inline>
        </w:drawing>
      </w:r>
      <w:commentRangeEnd w:id="24"/>
      <w:r w:rsidR="008851C1">
        <w:rPr>
          <w:rStyle w:val="CommentReference"/>
        </w:rPr>
        <w:commentReference w:id="24"/>
      </w:r>
    </w:p>
    <w:p w14:paraId="3E7E9B12" w14:textId="77777777" w:rsidR="00090D46" w:rsidRDefault="00741211" w:rsidP="00741211">
      <w:pPr>
        <w:pStyle w:val="Caption"/>
      </w:pPr>
      <w:bookmarkStart w:id="25" w:name="_Ref20494140"/>
      <w:r>
        <w:t xml:space="preserve">Figure </w:t>
      </w:r>
      <w:fldSimple w:instr=" SEQ Figure \* ARABIC ">
        <w:r w:rsidR="005B5C0D">
          <w:rPr>
            <w:noProof/>
          </w:rPr>
          <w:t>9</w:t>
        </w:r>
      </w:fldSimple>
      <w:bookmarkEnd w:id="25"/>
      <w:r>
        <w:t>: Estrogen detection using continuous hitcalls; only positives are plotted</w:t>
      </w:r>
    </w:p>
    <w:p w14:paraId="1A0FE379" w14:textId="77777777" w:rsidR="00090D46" w:rsidRDefault="00090D46" w:rsidP="00090D46">
      <w:pPr>
        <w:pStyle w:val="Heading2"/>
      </w:pPr>
      <w:r>
        <w:t>BMD Accumulation Plots</w:t>
      </w:r>
    </w:p>
    <w:p w14:paraId="6E965BF1" w14:textId="77777777" w:rsidR="002E68B8" w:rsidRDefault="002E68B8" w:rsidP="009E151D">
      <w:r>
        <w:tab/>
        <w:t xml:space="preserve">Ultimately, we would like to be able to estimate a single point of departure </w:t>
      </w:r>
      <w:r w:rsidR="001B6656">
        <w:t>for each chemical that represents the earliest concentration at which activity is expected to occur. We would also like this point of departure to include confidence intervals. To do this, we created a method to aggregate individual pathway BMDs, BMDLs, and BMDUs into an accumulation plot</w:t>
      </w:r>
      <w:r w:rsidR="00A27A11">
        <w:t>, ultimately yielding an accumulat</w:t>
      </w:r>
      <w:r w:rsidR="006D3D54">
        <w:t>ion</w:t>
      </w:r>
      <w:r w:rsidR="00A27A11">
        <w:t xml:space="preserve"> BMD, </w:t>
      </w:r>
      <w:r w:rsidR="009F0F77">
        <w:t xml:space="preserve">BMDL, </w:t>
      </w:r>
      <w:r w:rsidR="00A27A11">
        <w:t>and BMD</w:t>
      </w:r>
      <w:r w:rsidR="009F0F77">
        <w:t>U</w:t>
      </w:r>
      <w:r w:rsidR="00A27A11">
        <w:t>.</w:t>
      </w:r>
      <w:r w:rsidR="00AB48DB">
        <w:t xml:space="preserve"> First, </w:t>
      </w:r>
      <w:r w:rsidR="009E151D">
        <w:t xml:space="preserve">in order to smooth the </w:t>
      </w:r>
      <w:r w:rsidR="009F0F77">
        <w:t>accumulation</w:t>
      </w:r>
      <w:r w:rsidR="009E151D">
        <w:t xml:space="preserve"> curve and </w:t>
      </w:r>
      <w:r w:rsidR="009F0F77">
        <w:t xml:space="preserve">account for the </w:t>
      </w:r>
      <w:r w:rsidR="009E151D">
        <w:t xml:space="preserve">uncertainty of individual BMDs, </w:t>
      </w:r>
      <w:r w:rsidR="00AB48DB">
        <w:t xml:space="preserve">each pathway BMD </w:t>
      </w:r>
      <w:r w:rsidR="009D1CB0">
        <w:t>wa</w:t>
      </w:r>
      <w:r w:rsidR="00AB48DB">
        <w:t xml:space="preserve">s modeled as a gaussian with </w:t>
      </w:r>
      <w:r w:rsidR="009F0F77">
        <w:t>its</w:t>
      </w:r>
      <w:r w:rsidR="00AB48DB">
        <w:t xml:space="preserve"> mean </w:t>
      </w:r>
      <w:r w:rsidR="009F0F77">
        <w:t>equal to</w:t>
      </w:r>
      <w:r w:rsidR="00AB48DB">
        <w:t xml:space="preserve"> the BMD and </w:t>
      </w:r>
      <w:r w:rsidR="009F0F77">
        <w:t>its</w:t>
      </w:r>
      <w:r w:rsidR="009E151D">
        <w:t xml:space="preserve"> </w:t>
      </w:r>
      <w:r w:rsidR="00AB48DB">
        <w:t xml:space="preserve">standard deviation </w:t>
      </w:r>
      <w:r w:rsidR="009F0F77">
        <w:t xml:space="preserve">set </w:t>
      </w:r>
      <w:r w:rsidR="009D1CB0">
        <w:t>such that the BMDL lied at the 5</w:t>
      </w:r>
      <w:r w:rsidR="009D1CB0" w:rsidRPr="009D1CB0">
        <w:rPr>
          <w:vertAlign w:val="superscript"/>
        </w:rPr>
        <w:t>th</w:t>
      </w:r>
      <w:r w:rsidR="009D1CB0">
        <w:t xml:space="preserve"> percentile. If the BMDL </w:t>
      </w:r>
      <w:r w:rsidR="009D1CB0">
        <w:lastRenderedPageBreak/>
        <w:t>could not be calculated, the standard deviation was set such that the BMDU lied at the 95</w:t>
      </w:r>
      <w:r w:rsidR="009D1CB0" w:rsidRPr="009D1CB0">
        <w:rPr>
          <w:vertAlign w:val="superscript"/>
        </w:rPr>
        <w:t>th</w:t>
      </w:r>
      <w:r w:rsidR="009D1CB0">
        <w:t xml:space="preserve"> percentile. If neither could be calculated, either the 95</w:t>
      </w:r>
      <w:r w:rsidR="009D1CB0" w:rsidRPr="009D1CB0">
        <w:rPr>
          <w:vertAlign w:val="superscript"/>
        </w:rPr>
        <w:t>th</w:t>
      </w:r>
      <w:r w:rsidR="009D1CB0">
        <w:t xml:space="preserve"> percentile was set to be 100 or the 5</w:t>
      </w:r>
      <w:r w:rsidR="009D1CB0" w:rsidRPr="009D1CB0">
        <w:rPr>
          <w:vertAlign w:val="superscript"/>
        </w:rPr>
        <w:t>th</w:t>
      </w:r>
      <w:r w:rsidR="009D1CB0">
        <w:t xml:space="preserve"> percentile was set to .001, according to whichever value was farther from the BMD</w:t>
      </w:r>
      <w:r w:rsidR="009E151D">
        <w:t>,</w:t>
      </w:r>
      <w:r w:rsidR="009D1CB0">
        <w:t xml:space="preserve"> result</w:t>
      </w:r>
      <w:r w:rsidR="009E151D">
        <w:t xml:space="preserve">ing </w:t>
      </w:r>
      <w:r w:rsidR="009D1CB0">
        <w:t>in a very wide distributio</w:t>
      </w:r>
      <w:r w:rsidR="009E151D">
        <w:t>n</w:t>
      </w:r>
      <w:r w:rsidR="009D1CB0">
        <w:t xml:space="preserve">. The cumulative distribution functions of these individual gaussians were then </w:t>
      </w:r>
      <w:r w:rsidR="009E151D">
        <w:t xml:space="preserve">weighted by their hitcalls and </w:t>
      </w:r>
      <w:r w:rsidR="009D1CB0">
        <w:t xml:space="preserve">added to </w:t>
      </w:r>
      <w:r w:rsidR="009E151D">
        <w:t xml:space="preserve">form an accumulation plot. The black curves in </w:t>
      </w:r>
      <w:r w:rsidR="00741211">
        <w:fldChar w:fldCharType="begin"/>
      </w:r>
      <w:r w:rsidR="00741211">
        <w:instrText xml:space="preserve"> REF _Ref20494322 \h </w:instrText>
      </w:r>
      <w:r w:rsidR="00741211">
        <w:fldChar w:fldCharType="separate"/>
      </w:r>
      <w:r w:rsidR="00741211">
        <w:t xml:space="preserve">Figures </w:t>
      </w:r>
      <w:r w:rsidR="00741211">
        <w:rPr>
          <w:noProof/>
        </w:rPr>
        <w:t>10</w:t>
      </w:r>
      <w:r w:rsidR="00741211">
        <w:fldChar w:fldCharType="end"/>
      </w:r>
      <w:r w:rsidR="00741211">
        <w:t xml:space="preserve"> -</w:t>
      </w:r>
      <w:r w:rsidR="00741211">
        <w:fldChar w:fldCharType="begin"/>
      </w:r>
      <w:r w:rsidR="00741211">
        <w:instrText xml:space="preserve"> REF _Ref20494336 \h </w:instrText>
      </w:r>
      <w:r w:rsidR="00741211">
        <w:fldChar w:fldCharType="separate"/>
      </w:r>
      <w:r w:rsidR="00741211">
        <w:rPr>
          <w:noProof/>
        </w:rPr>
        <w:t>13</w:t>
      </w:r>
      <w:r w:rsidR="00741211">
        <w:fldChar w:fldCharType="end"/>
      </w:r>
      <w:r w:rsidR="00741211">
        <w:t xml:space="preserve"> </w:t>
      </w:r>
      <w:r w:rsidR="009E151D">
        <w:t xml:space="preserve">are examples using discrete hitcalls, so that each hit corresponds to one gaussian of area 1 and non-hits are ignored. The black curve in </w:t>
      </w:r>
      <w:r w:rsidR="00741211">
        <w:fldChar w:fldCharType="begin"/>
      </w:r>
      <w:r w:rsidR="00741211">
        <w:instrText xml:space="preserve"> REF _Ref20494380 \h </w:instrText>
      </w:r>
      <w:r w:rsidR="00741211">
        <w:fldChar w:fldCharType="separate"/>
      </w:r>
      <w:r w:rsidR="00741211">
        <w:t xml:space="preserve">Figure </w:t>
      </w:r>
      <w:r w:rsidR="00741211">
        <w:rPr>
          <w:noProof/>
        </w:rPr>
        <w:t>14</w:t>
      </w:r>
      <w:r w:rsidR="00741211">
        <w:fldChar w:fldCharType="end"/>
      </w:r>
      <w:r w:rsidR="00741211">
        <w:t xml:space="preserve"> </w:t>
      </w:r>
      <w:r w:rsidR="009E151D">
        <w:t xml:space="preserve">is an example using continuous hitcalls, where every pathway contributes a gaussian to the plot with an area equal to the hitcall.  </w:t>
      </w:r>
    </w:p>
    <w:p w14:paraId="1952153A" w14:textId="77777777" w:rsidR="009E151D" w:rsidRDefault="009E151D" w:rsidP="009E151D">
      <w:r>
        <w:tab/>
        <w:t xml:space="preserve">We </w:t>
      </w:r>
      <w:r w:rsidR="00B30921">
        <w:t xml:space="preserve">then </w:t>
      </w:r>
      <w:r>
        <w:t>compare</w:t>
      </w:r>
      <w:r w:rsidR="00B30921">
        <w:t>d</w:t>
      </w:r>
      <w:r>
        <w:t xml:space="preserve"> these curves to the curves that would be generated by noise alone. We began by generating </w:t>
      </w:r>
      <w:r w:rsidR="009645E6">
        <w:t>null data as described in the Noise Estimation section. Then we randomly assigned the concentrations of actual chemicals to groups of this null data to create null chemicals with similar concentration patterns as the actual data. 125 of these null chemicals with approximately eight concentrations apiece were run through the exact same concentration response process as the actual data to generate BMDs, hitcalls, etc. These null chemicals then each used to generate an accumulation curve; the grouping of 125 was used to determine the mean, 5</w:t>
      </w:r>
      <w:r w:rsidR="009645E6" w:rsidRPr="009645E6">
        <w:rPr>
          <w:vertAlign w:val="superscript"/>
        </w:rPr>
        <w:t>th</w:t>
      </w:r>
      <w:r w:rsidR="009645E6">
        <w:t xml:space="preserve"> percentile, and 95</w:t>
      </w:r>
      <w:r w:rsidR="009645E6" w:rsidRPr="009645E6">
        <w:rPr>
          <w:vertAlign w:val="superscript"/>
        </w:rPr>
        <w:t>th</w:t>
      </w:r>
      <w:r w:rsidR="009645E6">
        <w:t xml:space="preserve"> percentile null accumulation response at each concentration </w:t>
      </w:r>
      <w:r w:rsidR="00B30921">
        <w:t xml:space="preserve">plotting </w:t>
      </w:r>
      <w:r w:rsidR="009645E6">
        <w:t xml:space="preserve">point. </w:t>
      </w:r>
      <w:r w:rsidR="00B30921">
        <w:t xml:space="preserve">These form the red curves in </w:t>
      </w:r>
      <w:r w:rsidR="00741211">
        <w:fldChar w:fldCharType="begin"/>
      </w:r>
      <w:r w:rsidR="00741211">
        <w:instrText xml:space="preserve"> REF _Ref20494322 \h </w:instrText>
      </w:r>
      <w:r w:rsidR="00741211">
        <w:fldChar w:fldCharType="separate"/>
      </w:r>
      <w:r w:rsidR="00741211">
        <w:t xml:space="preserve">Figures </w:t>
      </w:r>
      <w:r w:rsidR="00741211">
        <w:rPr>
          <w:noProof/>
        </w:rPr>
        <w:t>10</w:t>
      </w:r>
      <w:r w:rsidR="00741211">
        <w:fldChar w:fldCharType="end"/>
      </w:r>
      <w:r w:rsidR="00741211">
        <w:t xml:space="preserve"> -</w:t>
      </w:r>
      <w:r w:rsidR="00741211">
        <w:fldChar w:fldCharType="begin"/>
      </w:r>
      <w:r w:rsidR="00741211">
        <w:instrText xml:space="preserve"> REF _Ref20494336 \h </w:instrText>
      </w:r>
      <w:r w:rsidR="00741211">
        <w:fldChar w:fldCharType="separate"/>
      </w:r>
      <w:r w:rsidR="00741211">
        <w:rPr>
          <w:noProof/>
        </w:rPr>
        <w:t>13</w:t>
      </w:r>
      <w:r w:rsidR="00741211">
        <w:fldChar w:fldCharType="end"/>
      </w:r>
      <w:r w:rsidR="00B30921">
        <w:t xml:space="preserve">, which are the same for every chemical. In order to determine </w:t>
      </w:r>
      <w:r w:rsidR="009F0F77">
        <w:t xml:space="preserve">the </w:t>
      </w:r>
      <w:r w:rsidR="00B30921">
        <w:t>accumulation BMD</w:t>
      </w:r>
      <w:r w:rsidR="00822F45">
        <w:t xml:space="preserve">, </w:t>
      </w:r>
      <w:r w:rsidR="00813A77">
        <w:t>we used a method analogous to that found in the Benchmark Dose Technical Guidance document</w:t>
      </w:r>
      <w:r w:rsidR="00813A77">
        <w:fldChar w:fldCharType="begin"/>
      </w:r>
      <w:r w:rsidR="00EC2074">
        <w:instrText xml:space="preserve"> ADDIN EN.CITE &lt;EndNote&gt;&lt;Cite&gt;&lt;Author&gt;David Gaylor&lt;/Author&gt;&lt;Year&gt;2012&lt;/Year&gt;&lt;RecNum&gt;96&lt;/RecNum&gt;&lt;DisplayText&gt;&lt;style face="superscript"&gt;10&lt;/style&gt;&lt;/DisplayText&gt;&lt;record&gt;&lt;rec-number&gt;96&lt;/rec-number&gt;&lt;foreign-keys&gt;&lt;key app="EN" db-id="zdv0s0tt2s2pagesepxpa0pkwrv99ew5rawt" timestamp="1569527305"&gt;96&lt;/key&gt;&lt;/foreign-keys&gt;&lt;ref-type name="Government Document"&gt;46&lt;/ref-type&gt;&lt;contributors&gt;&lt;authors&gt;&lt;author&gt;David Gaylor, Jeff Gift, Karen Hogan, Jennifer Jinot, Carole Kimmel, R. Woodrow Setzer, Michael Broder, Diane Henshel&lt;/author&gt;&lt;/authors&gt;&lt;secondary-authors&gt;&lt;author&gt;U.S. Environmental Protection Agency&lt;/author&gt;&lt;/secondary-authors&gt;&lt;/contributors&gt;&lt;titles&gt;&lt;title&gt;Benchmark Dose Technical Guidance&lt;/title&gt;&lt;/titles&gt;&lt;dates&gt;&lt;year&gt;2012&lt;/year&gt;&lt;/dates&gt;&lt;urls&gt;&lt;/urls&gt;&lt;/record&gt;&lt;/Cite&gt;&lt;/EndNote&gt;</w:instrText>
      </w:r>
      <w:r w:rsidR="00813A77">
        <w:fldChar w:fldCharType="separate"/>
      </w:r>
      <w:r w:rsidR="00EC2074" w:rsidRPr="00EC2074">
        <w:rPr>
          <w:noProof/>
          <w:vertAlign w:val="superscript"/>
        </w:rPr>
        <w:t>10</w:t>
      </w:r>
      <w:r w:rsidR="00813A77">
        <w:fldChar w:fldCharType="end"/>
      </w:r>
      <w:r w:rsidR="00813A77">
        <w:t>: the accumulation BMD was set at the smallest concentration at which the accumulation curve exceed</w:t>
      </w:r>
      <w:r w:rsidR="009F0F77">
        <w:t>ed</w:t>
      </w:r>
      <w:r w:rsidR="00813A77">
        <w:t xml:space="preserve"> the mean null curve by 10% of the </w:t>
      </w:r>
      <w:r w:rsidR="009F0F77">
        <w:t xml:space="preserve">mean </w:t>
      </w:r>
      <w:r w:rsidR="00813A77">
        <w:t>null curve’s maximum value. Likewise, the accumulation BMDL and BMDU were set at the lowest concentrations at which the accumulation curve exceed</w:t>
      </w:r>
      <w:r w:rsidR="009F0F77">
        <w:t>ed</w:t>
      </w:r>
      <w:r w:rsidR="00813A77">
        <w:t xml:space="preserve"> the 5% and 95% curves</w:t>
      </w:r>
      <w:r w:rsidR="00797018">
        <w:t>, respectively,</w:t>
      </w:r>
      <w:r w:rsidR="00813A77">
        <w:t xml:space="preserve"> by 10% of th</w:t>
      </w:r>
      <w:r w:rsidR="00797018">
        <w:t>eir maximum value</w:t>
      </w:r>
      <w:r w:rsidR="009F0F77">
        <w:t>s</w:t>
      </w:r>
      <w:r w:rsidR="00797018">
        <w:t>.</w:t>
      </w:r>
    </w:p>
    <w:p w14:paraId="7D052277" w14:textId="77777777" w:rsidR="00797018" w:rsidRDefault="00797018" w:rsidP="009E151D">
      <w:r>
        <w:tab/>
      </w:r>
      <w:r w:rsidR="009F0F77">
        <w:fldChar w:fldCharType="begin"/>
      </w:r>
      <w:r w:rsidR="009F0F77">
        <w:instrText xml:space="preserve"> REF _Ref20494322 \h </w:instrText>
      </w:r>
      <w:r w:rsidR="009F0F77">
        <w:fldChar w:fldCharType="separate"/>
      </w:r>
      <w:r w:rsidR="009F0F77">
        <w:t xml:space="preserve">Figures </w:t>
      </w:r>
      <w:r w:rsidR="009F0F77">
        <w:rPr>
          <w:noProof/>
        </w:rPr>
        <w:t>10</w:t>
      </w:r>
      <w:r w:rsidR="009F0F77">
        <w:fldChar w:fldCharType="end"/>
      </w:r>
      <w:r w:rsidR="009F0F77">
        <w:t>-</w:t>
      </w:r>
      <w:r w:rsidR="009F0F77">
        <w:fldChar w:fldCharType="begin"/>
      </w:r>
      <w:r w:rsidR="009F0F77">
        <w:instrText xml:space="preserve"> REF _Ref20494380 \h </w:instrText>
      </w:r>
      <w:r w:rsidR="009F0F77">
        <w:fldChar w:fldCharType="separate"/>
      </w:r>
      <w:r w:rsidR="009F0F77">
        <w:rPr>
          <w:noProof/>
        </w:rPr>
        <w:t>14</w:t>
      </w:r>
      <w:r w:rsidR="009F0F77">
        <w:fldChar w:fldCharType="end"/>
      </w:r>
      <w:r w:rsidR="009F0F77">
        <w:t xml:space="preserve"> </w:t>
      </w:r>
      <w:r w:rsidR="00A5752D">
        <w:t>offer some typical examples of the results of this process</w:t>
      </w:r>
      <w:r w:rsidR="000C4B81">
        <w:t xml:space="preserve">; note that the </w:t>
      </w:r>
      <w:r w:rsidR="009F0F77">
        <w:t>dashed</w:t>
      </w:r>
      <w:r w:rsidR="000C4B81">
        <w:t xml:space="preserve"> </w:t>
      </w:r>
      <w:r w:rsidR="009F0F77">
        <w:t xml:space="preserve">black </w:t>
      </w:r>
      <w:r w:rsidR="000C4B81">
        <w:t xml:space="preserve">line denotes the minimum tested concentration, while the maximum tested concentration is </w:t>
      </w:r>
      <w:r w:rsidR="000C4B81">
        <w:lastRenderedPageBreak/>
        <w:t>typically at 100</w:t>
      </w:r>
      <w:r w:rsidR="00A5752D">
        <w:t xml:space="preserve">. </w:t>
      </w:r>
      <w:r w:rsidR="00741211">
        <w:fldChar w:fldCharType="begin"/>
      </w:r>
      <w:r w:rsidR="00741211">
        <w:instrText xml:space="preserve"> REF _Ref20494322 \h </w:instrText>
      </w:r>
      <w:r w:rsidR="00741211">
        <w:fldChar w:fldCharType="separate"/>
      </w:r>
      <w:r w:rsidR="00741211">
        <w:t xml:space="preserve">Figure </w:t>
      </w:r>
      <w:r w:rsidR="00741211">
        <w:rPr>
          <w:noProof/>
        </w:rPr>
        <w:t>10</w:t>
      </w:r>
      <w:r w:rsidR="00741211">
        <w:fldChar w:fldCharType="end"/>
      </w:r>
      <w:r w:rsidR="00741211">
        <w:t xml:space="preserve"> </w:t>
      </w:r>
      <w:r w:rsidR="00A5752D">
        <w:t xml:space="preserve">is an example of the ideal case, where the accumulation curve grows </w:t>
      </w:r>
      <w:r w:rsidR="000C4B81">
        <w:t xml:space="preserve">quickly to a large maximum, resulting in a tight estimation of the </w:t>
      </w:r>
      <w:r w:rsidR="009F0F77">
        <w:t>accumulation</w:t>
      </w:r>
      <w:r w:rsidR="000C4B81">
        <w:t xml:space="preserve"> BMD. </w:t>
      </w:r>
      <w:r w:rsidR="00741211">
        <w:fldChar w:fldCharType="begin"/>
      </w:r>
      <w:r w:rsidR="00741211">
        <w:instrText xml:space="preserve"> REF _Ref20494408 \h </w:instrText>
      </w:r>
      <w:r w:rsidR="00741211">
        <w:fldChar w:fldCharType="separate"/>
      </w:r>
      <w:r w:rsidR="00741211">
        <w:t xml:space="preserve">Figure </w:t>
      </w:r>
      <w:r w:rsidR="00741211">
        <w:rPr>
          <w:noProof/>
        </w:rPr>
        <w:t>11</w:t>
      </w:r>
      <w:r w:rsidR="00741211">
        <w:fldChar w:fldCharType="end"/>
      </w:r>
      <w:r w:rsidR="00741211">
        <w:t xml:space="preserve"> </w:t>
      </w:r>
      <w:r w:rsidR="000C4B81">
        <w:t>is a case where the accumulation curve grows along with the noise and then flattens, resulting in a</w:t>
      </w:r>
      <w:r w:rsidR="009F0F77">
        <w:t>n accumulation</w:t>
      </w:r>
      <w:r w:rsidR="000C4B81">
        <w:t xml:space="preserve"> BMD range the spans the entire range of tested concentrations. </w:t>
      </w:r>
      <w:r w:rsidR="00741211">
        <w:fldChar w:fldCharType="begin"/>
      </w:r>
      <w:r w:rsidR="00741211">
        <w:instrText xml:space="preserve"> REF _Ref20494423 \h </w:instrText>
      </w:r>
      <w:r w:rsidR="00741211">
        <w:fldChar w:fldCharType="separate"/>
      </w:r>
      <w:r w:rsidR="00741211">
        <w:t xml:space="preserve">Figure </w:t>
      </w:r>
      <w:r w:rsidR="00741211">
        <w:rPr>
          <w:noProof/>
        </w:rPr>
        <w:t>12</w:t>
      </w:r>
      <w:r w:rsidR="00741211">
        <w:fldChar w:fldCharType="end"/>
      </w:r>
      <w:r w:rsidR="00741211">
        <w:t xml:space="preserve"> </w:t>
      </w:r>
      <w:r w:rsidR="000C4B81">
        <w:t xml:space="preserve">is another common case where the accumulation BMD lies roughly at or below the minimum tested concentration. </w:t>
      </w:r>
      <w:r w:rsidR="00741211">
        <w:fldChar w:fldCharType="begin"/>
      </w:r>
      <w:r w:rsidR="00741211">
        <w:instrText xml:space="preserve"> REF _Ref20494336 \h </w:instrText>
      </w:r>
      <w:r w:rsidR="00741211">
        <w:fldChar w:fldCharType="separate"/>
      </w:r>
      <w:r w:rsidR="00741211">
        <w:t xml:space="preserve">Figure </w:t>
      </w:r>
      <w:r w:rsidR="00741211">
        <w:rPr>
          <w:noProof/>
        </w:rPr>
        <w:t>13</w:t>
      </w:r>
      <w:r w:rsidR="00741211">
        <w:fldChar w:fldCharType="end"/>
      </w:r>
      <w:r w:rsidR="000C4B81">
        <w:t xml:space="preserve">, on the other hand, is an example of a chemical that is apparently inactive. Cases such as these are interesting in that the accumulation curve </w:t>
      </w:r>
      <w:r w:rsidR="009F0F77">
        <w:t>has fewer total hits</w:t>
      </w:r>
      <w:r w:rsidR="000C4B81">
        <w:t xml:space="preserve"> than any of the null chemicals, implying that the </w:t>
      </w:r>
      <w:r w:rsidR="0015711A">
        <w:t xml:space="preserve">null data </w:t>
      </w:r>
      <w:r w:rsidR="009F0F77">
        <w:t>might be overestimating</w:t>
      </w:r>
      <w:r w:rsidR="0015711A">
        <w:t xml:space="preserve"> the noise. Lastly, </w:t>
      </w:r>
      <w:r w:rsidR="00741211">
        <w:fldChar w:fldCharType="begin"/>
      </w:r>
      <w:r w:rsidR="00741211">
        <w:instrText xml:space="preserve"> REF _Ref20494380 \h </w:instrText>
      </w:r>
      <w:r w:rsidR="00741211">
        <w:fldChar w:fldCharType="separate"/>
      </w:r>
      <w:r w:rsidR="00741211">
        <w:t xml:space="preserve">Figure </w:t>
      </w:r>
      <w:r w:rsidR="00741211">
        <w:rPr>
          <w:noProof/>
        </w:rPr>
        <w:t>14</w:t>
      </w:r>
      <w:r w:rsidR="00741211">
        <w:fldChar w:fldCharType="end"/>
      </w:r>
      <w:r w:rsidR="00741211">
        <w:t xml:space="preserve"> </w:t>
      </w:r>
      <w:r w:rsidR="0015711A">
        <w:t>is an example of using continuous hitcalls with the same data as in</w:t>
      </w:r>
      <w:r w:rsidR="00741211">
        <w:t xml:space="preserve"> </w:t>
      </w:r>
      <w:r w:rsidR="00741211">
        <w:fldChar w:fldCharType="begin"/>
      </w:r>
      <w:r w:rsidR="00741211">
        <w:instrText xml:space="preserve"> REF _Ref20494322 \h </w:instrText>
      </w:r>
      <w:r w:rsidR="00741211">
        <w:fldChar w:fldCharType="separate"/>
      </w:r>
      <w:r w:rsidR="00741211">
        <w:t xml:space="preserve">Figure </w:t>
      </w:r>
      <w:r w:rsidR="00741211">
        <w:rPr>
          <w:noProof/>
        </w:rPr>
        <w:t>10</w:t>
      </w:r>
      <w:r w:rsidR="00741211">
        <w:fldChar w:fldCharType="end"/>
      </w:r>
      <w:r w:rsidR="0015711A">
        <w:t xml:space="preserve">. </w:t>
      </w:r>
      <w:r w:rsidR="009F0F77">
        <w:t>T</w:t>
      </w:r>
      <w:r w:rsidR="00825A71">
        <w:t xml:space="preserve">he results are largely the same, </w:t>
      </w:r>
      <w:r w:rsidR="009F0F77">
        <w:t>except</w:t>
      </w:r>
      <w:r w:rsidR="00825A71">
        <w:t xml:space="preserve"> the continuous case registers BMDs above the highest concentration while the discrete case ignores these because none are hits. </w:t>
      </w:r>
    </w:p>
    <w:p w14:paraId="49082B9C" w14:textId="77777777" w:rsidR="009E151D" w:rsidRPr="002E68B8" w:rsidRDefault="009E151D" w:rsidP="009E151D">
      <w:r>
        <w:tab/>
      </w:r>
    </w:p>
    <w:p w14:paraId="597DED97" w14:textId="77777777" w:rsidR="00741211" w:rsidRDefault="003858E3" w:rsidP="00741211">
      <w:pPr>
        <w:keepNext/>
      </w:pPr>
      <w:commentRangeStart w:id="26"/>
      <w:r w:rsidRPr="003858E3">
        <w:rPr>
          <w:noProof/>
        </w:rPr>
        <w:lastRenderedPageBreak/>
        <w:drawing>
          <wp:inline distT="0" distB="0" distL="0" distR="0" wp14:anchorId="060F6A02" wp14:editId="186279AA">
            <wp:extent cx="5897669" cy="50323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97669" cy="5032375"/>
                    </a:xfrm>
                    <a:prstGeom prst="rect">
                      <a:avLst/>
                    </a:prstGeom>
                    <a:noFill/>
                    <a:ln>
                      <a:noFill/>
                    </a:ln>
                  </pic:spPr>
                </pic:pic>
              </a:graphicData>
            </a:graphic>
          </wp:inline>
        </w:drawing>
      </w:r>
      <w:commentRangeEnd w:id="26"/>
      <w:r w:rsidR="008851C1">
        <w:rPr>
          <w:rStyle w:val="CommentReference"/>
        </w:rPr>
        <w:commentReference w:id="26"/>
      </w:r>
    </w:p>
    <w:p w14:paraId="4F10A59A" w14:textId="77777777" w:rsidR="00090D46" w:rsidRDefault="00741211" w:rsidP="00741211">
      <w:pPr>
        <w:pStyle w:val="Caption"/>
      </w:pPr>
      <w:bookmarkStart w:id="27" w:name="_Ref20494322"/>
      <w:r>
        <w:t xml:space="preserve">Figure </w:t>
      </w:r>
      <w:fldSimple w:instr=" SEQ Figure \* ARABIC ">
        <w:r w:rsidR="005B5C0D">
          <w:rPr>
            <w:noProof/>
          </w:rPr>
          <w:t>10</w:t>
        </w:r>
      </w:fldSimple>
      <w:bookmarkEnd w:id="27"/>
      <w:r>
        <w:t>: BMD accumulation plot in the ideal case</w:t>
      </w:r>
    </w:p>
    <w:p w14:paraId="4CADE66D" w14:textId="77777777" w:rsidR="00741211" w:rsidRDefault="00CD6548" w:rsidP="00741211">
      <w:pPr>
        <w:keepNext/>
      </w:pPr>
      <w:r w:rsidRPr="00CD6548">
        <w:rPr>
          <w:noProof/>
        </w:rPr>
        <w:lastRenderedPageBreak/>
        <w:drawing>
          <wp:inline distT="0" distB="0" distL="0" distR="0" wp14:anchorId="14E2254F" wp14:editId="42BE042B">
            <wp:extent cx="5889508" cy="520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89508" cy="5207000"/>
                    </a:xfrm>
                    <a:prstGeom prst="rect">
                      <a:avLst/>
                    </a:prstGeom>
                    <a:noFill/>
                    <a:ln>
                      <a:noFill/>
                    </a:ln>
                  </pic:spPr>
                </pic:pic>
              </a:graphicData>
            </a:graphic>
          </wp:inline>
        </w:drawing>
      </w:r>
    </w:p>
    <w:p w14:paraId="466DC980" w14:textId="77777777" w:rsidR="00CD6548" w:rsidRDefault="00741211" w:rsidP="00741211">
      <w:pPr>
        <w:pStyle w:val="Caption"/>
      </w:pPr>
      <w:bookmarkStart w:id="28" w:name="_Ref20494408"/>
      <w:r>
        <w:t xml:space="preserve">Figure </w:t>
      </w:r>
      <w:fldSimple w:instr=" SEQ Figure \* ARABIC ">
        <w:r w:rsidR="005B5C0D">
          <w:rPr>
            <w:noProof/>
          </w:rPr>
          <w:t>11</w:t>
        </w:r>
      </w:fldSimple>
      <w:bookmarkEnd w:id="28"/>
      <w:r>
        <w:t>: BMD accumulation plot in the inconclusive case</w:t>
      </w:r>
    </w:p>
    <w:p w14:paraId="7CD80E89" w14:textId="77777777" w:rsidR="00741211" w:rsidRDefault="00CD6548" w:rsidP="00741211">
      <w:pPr>
        <w:keepNext/>
      </w:pPr>
      <w:r w:rsidRPr="00CD6548">
        <w:rPr>
          <w:noProof/>
        </w:rPr>
        <w:lastRenderedPageBreak/>
        <w:drawing>
          <wp:inline distT="0" distB="0" distL="0" distR="0" wp14:anchorId="0EB2AF81" wp14:editId="78039F15">
            <wp:extent cx="5943600" cy="517469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600" cy="5174699"/>
                    </a:xfrm>
                    <a:prstGeom prst="rect">
                      <a:avLst/>
                    </a:prstGeom>
                    <a:noFill/>
                    <a:ln>
                      <a:noFill/>
                    </a:ln>
                  </pic:spPr>
                </pic:pic>
              </a:graphicData>
            </a:graphic>
          </wp:inline>
        </w:drawing>
      </w:r>
    </w:p>
    <w:p w14:paraId="07B29236" w14:textId="77777777" w:rsidR="00CD6548" w:rsidRDefault="00741211" w:rsidP="00741211">
      <w:pPr>
        <w:pStyle w:val="Caption"/>
      </w:pPr>
      <w:bookmarkStart w:id="29" w:name="_Ref20494423"/>
      <w:r>
        <w:t xml:space="preserve">Figure </w:t>
      </w:r>
      <w:fldSimple w:instr=" SEQ Figure \* ARABIC ">
        <w:r w:rsidR="005B5C0D">
          <w:rPr>
            <w:noProof/>
          </w:rPr>
          <w:t>12</w:t>
        </w:r>
      </w:fldSimple>
      <w:bookmarkEnd w:id="29"/>
      <w:r>
        <w:t>: BMD accumulation plot when activity begins at</w:t>
      </w:r>
      <w:r w:rsidR="009F0F77">
        <w:t xml:space="preserve"> or below the</w:t>
      </w:r>
      <w:r>
        <w:t xml:space="preserve"> minimum concentration</w:t>
      </w:r>
    </w:p>
    <w:p w14:paraId="689FDF95" w14:textId="77777777" w:rsidR="00CD6548" w:rsidRDefault="00CD6548" w:rsidP="00090D46"/>
    <w:p w14:paraId="58513949" w14:textId="77777777" w:rsidR="00CD6548" w:rsidRDefault="00CD6548" w:rsidP="00090D46"/>
    <w:p w14:paraId="3F0F7D69" w14:textId="77777777" w:rsidR="00741211" w:rsidRDefault="00CD6548" w:rsidP="00741211">
      <w:pPr>
        <w:pStyle w:val="Heading2"/>
      </w:pPr>
      <w:r w:rsidRPr="00CD6548">
        <w:rPr>
          <w:noProof/>
        </w:rPr>
        <w:lastRenderedPageBreak/>
        <w:drawing>
          <wp:inline distT="0" distB="0" distL="0" distR="0" wp14:anchorId="3DFAE3D0" wp14:editId="5D026DB7">
            <wp:extent cx="5941355" cy="5232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1355" cy="5232400"/>
                    </a:xfrm>
                    <a:prstGeom prst="rect">
                      <a:avLst/>
                    </a:prstGeom>
                    <a:noFill/>
                    <a:ln>
                      <a:noFill/>
                    </a:ln>
                  </pic:spPr>
                </pic:pic>
              </a:graphicData>
            </a:graphic>
          </wp:inline>
        </w:drawing>
      </w:r>
    </w:p>
    <w:p w14:paraId="504B0175" w14:textId="77777777" w:rsidR="00CD6548" w:rsidRDefault="00741211" w:rsidP="00741211">
      <w:pPr>
        <w:pStyle w:val="Caption"/>
      </w:pPr>
      <w:bookmarkStart w:id="30" w:name="_Ref20494336"/>
      <w:r>
        <w:t xml:space="preserve">Figure </w:t>
      </w:r>
      <w:fldSimple w:instr=" SEQ Figure \* ARABIC ">
        <w:r w:rsidR="005B5C0D">
          <w:rPr>
            <w:noProof/>
          </w:rPr>
          <w:t>13</w:t>
        </w:r>
      </w:fldSimple>
      <w:bookmarkEnd w:id="30"/>
      <w:r>
        <w:t xml:space="preserve">: BMD accumulation plot in </w:t>
      </w:r>
      <w:r w:rsidR="009F0F77">
        <w:t xml:space="preserve">the </w:t>
      </w:r>
      <w:r>
        <w:t>inactive case</w:t>
      </w:r>
    </w:p>
    <w:p w14:paraId="6883B6F3" w14:textId="77777777" w:rsidR="00741211" w:rsidRDefault="00825A71" w:rsidP="00741211">
      <w:pPr>
        <w:pStyle w:val="Heading2"/>
      </w:pPr>
      <w:commentRangeStart w:id="31"/>
      <w:r w:rsidRPr="00825A71">
        <w:rPr>
          <w:noProof/>
        </w:rPr>
        <w:lastRenderedPageBreak/>
        <w:drawing>
          <wp:inline distT="0" distB="0" distL="0" distR="0" wp14:anchorId="4137E670" wp14:editId="1890322D">
            <wp:extent cx="5915451" cy="51098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15451" cy="5109845"/>
                    </a:xfrm>
                    <a:prstGeom prst="rect">
                      <a:avLst/>
                    </a:prstGeom>
                    <a:noFill/>
                    <a:ln>
                      <a:noFill/>
                    </a:ln>
                  </pic:spPr>
                </pic:pic>
              </a:graphicData>
            </a:graphic>
          </wp:inline>
        </w:drawing>
      </w:r>
      <w:commentRangeEnd w:id="31"/>
      <w:r w:rsidR="008851C1">
        <w:rPr>
          <w:rStyle w:val="CommentReference"/>
          <w:rFonts w:asciiTheme="minorHAnsi" w:eastAsiaTheme="minorHAnsi" w:hAnsiTheme="minorHAnsi" w:cstheme="minorBidi"/>
          <w:color w:val="auto"/>
        </w:rPr>
        <w:commentReference w:id="31"/>
      </w:r>
    </w:p>
    <w:p w14:paraId="200E7321" w14:textId="77777777" w:rsidR="00CD6548" w:rsidRDefault="00741211" w:rsidP="00741211">
      <w:pPr>
        <w:pStyle w:val="Caption"/>
      </w:pPr>
      <w:bookmarkStart w:id="32" w:name="_Ref20494380"/>
      <w:r>
        <w:t xml:space="preserve">Figure </w:t>
      </w:r>
      <w:fldSimple w:instr=" SEQ Figure \* ARABIC ">
        <w:r w:rsidR="005B5C0D">
          <w:rPr>
            <w:noProof/>
          </w:rPr>
          <w:t>14</w:t>
        </w:r>
      </w:fldSimple>
      <w:bookmarkEnd w:id="32"/>
      <w:r>
        <w:t>: BMD accumulation plot using continuous hitcalls in ideal case</w:t>
      </w:r>
    </w:p>
    <w:p w14:paraId="65636D36" w14:textId="77777777" w:rsidR="00526190" w:rsidRDefault="000F10AC" w:rsidP="00825A71">
      <w:pPr>
        <w:pStyle w:val="Heading2"/>
      </w:pPr>
      <w:r>
        <w:t>Replication Study</w:t>
      </w:r>
    </w:p>
    <w:p w14:paraId="3261A19C" w14:textId="77777777" w:rsidR="00526190" w:rsidRDefault="00526190" w:rsidP="00090D46">
      <w:r>
        <w:tab/>
      </w:r>
      <w:r w:rsidR="0071713B">
        <w:t xml:space="preserve">Each of 43 chemicals used in the pilot study were also present in the phase 1 screen, so we were able to compare results across the two studies using different processing techniques. </w:t>
      </w:r>
      <w:r w:rsidR="0032087A">
        <w:t>We compared only p</w:t>
      </w:r>
      <w:r w:rsidR="001D4AA8">
        <w:t>robes and pathways that met t</w:t>
      </w:r>
      <w:r w:rsidR="001E6120">
        <w:t xml:space="preserve">he size </w:t>
      </w:r>
      <w:r w:rsidR="001D4AA8">
        <w:t xml:space="preserve">requirements in both replicates. </w:t>
      </w:r>
      <w:r w:rsidR="0071713B">
        <w:t>We also checked estrogen receptor detection accuracy on the 8 active and 5 inactive chemicals identified in this set using the same criteria as in the Estrogen Results section.</w:t>
      </w:r>
      <w:r w:rsidR="00E61423">
        <w:t xml:space="preserve"> The main difference in processing methods had to do with </w:t>
      </w:r>
      <w:r w:rsidR="0068610D">
        <w:t xml:space="preserve">“shrinkage”; namely, </w:t>
      </w:r>
      <w:r w:rsidR="001E6120">
        <w:t>which</w:t>
      </w:r>
      <w:r w:rsidR="0068610D">
        <w:t xml:space="preserve"> statistical model </w:t>
      </w:r>
      <w:r w:rsidR="001E6120">
        <w:t xml:space="preserve">was used </w:t>
      </w:r>
      <w:r w:rsidR="0068610D">
        <w:t>to control outliers and convert probe counts into l2fc. The five methods were:</w:t>
      </w:r>
      <w:r w:rsidR="00E61423">
        <w:t xml:space="preserve"> no shrinkage (“none”), an older method of</w:t>
      </w:r>
      <w:r w:rsidR="0068610D">
        <w:t xml:space="preserve"> DESeq2</w:t>
      </w:r>
      <w:r w:rsidR="00E61423">
        <w:t xml:space="preserve"> shrinkage (“normal </w:t>
      </w:r>
      <w:r w:rsidR="00E61423">
        <w:lastRenderedPageBreak/>
        <w:t xml:space="preserve">old”), a newer method of </w:t>
      </w:r>
      <w:r w:rsidR="0068610D">
        <w:t>DESeq2 shrinkage (“normal”), shrinkage using the ashr package (“ashr”), and shrinkage using the apeglm package (“apeglm”).</w:t>
      </w:r>
      <w:r w:rsidR="001136E2">
        <w:t xml:space="preserve"> </w:t>
      </w:r>
      <w:r w:rsidR="00F70074">
        <w:t xml:space="preserve">Additionally, the count flooring was set to either 5 or 10 and plate effect correction was set to either on or off. Testing every combination of these settings yielded 40 different processing methods. After processing, pathways were computed using both the FC and GSVA methods; additionally, concentration response curves were </w:t>
      </w:r>
      <w:r w:rsidR="001E6120">
        <w:t xml:space="preserve">also calculated </w:t>
      </w:r>
      <w:r w:rsidR="00CC2475">
        <w:t>for individual probes.</w:t>
      </w:r>
    </w:p>
    <w:p w14:paraId="6681B436" w14:textId="77777777" w:rsidR="00CC2475" w:rsidRDefault="00CC2475" w:rsidP="00090D46">
      <w:r>
        <w:tab/>
      </w:r>
      <w:r w:rsidR="00C17E5F">
        <w:fldChar w:fldCharType="begin"/>
      </w:r>
      <w:r w:rsidR="00C17E5F">
        <w:instrText xml:space="preserve"> REF _Ref20495315 \h </w:instrText>
      </w:r>
      <w:r w:rsidR="00C17E5F">
        <w:fldChar w:fldCharType="separate"/>
      </w:r>
      <w:r w:rsidR="00C17E5F">
        <w:t xml:space="preserve">Figures </w:t>
      </w:r>
      <w:r w:rsidR="00C17E5F">
        <w:rPr>
          <w:noProof/>
        </w:rPr>
        <w:t>15</w:t>
      </w:r>
      <w:r w:rsidR="00C17E5F">
        <w:fldChar w:fldCharType="end"/>
      </w:r>
      <w:r w:rsidR="00C17E5F">
        <w:t>-</w:t>
      </w:r>
      <w:r w:rsidR="00C17E5F">
        <w:fldChar w:fldCharType="begin"/>
      </w:r>
      <w:r w:rsidR="00C17E5F">
        <w:instrText xml:space="preserve"> REF _Ref20495462 \h </w:instrText>
      </w:r>
      <w:r w:rsidR="00C17E5F">
        <w:fldChar w:fldCharType="separate"/>
      </w:r>
      <w:r w:rsidR="00C17E5F">
        <w:rPr>
          <w:noProof/>
        </w:rPr>
        <w:t>26</w:t>
      </w:r>
      <w:r w:rsidR="00C17E5F">
        <w:fldChar w:fldCharType="end"/>
      </w:r>
      <w:r w:rsidR="00C17E5F">
        <w:t xml:space="preserve"> </w:t>
      </w:r>
      <w:r w:rsidR="00226158">
        <w:t xml:space="preserve">all use the FC pathway method. </w:t>
      </w:r>
      <w:r w:rsidR="009653C2">
        <w:fldChar w:fldCharType="begin"/>
      </w:r>
      <w:r w:rsidR="009653C2">
        <w:instrText xml:space="preserve"> REF _Ref20495315 \h </w:instrText>
      </w:r>
      <w:r w:rsidR="009653C2">
        <w:fldChar w:fldCharType="separate"/>
      </w:r>
      <w:r w:rsidR="009653C2">
        <w:t xml:space="preserve">Figure </w:t>
      </w:r>
      <w:r w:rsidR="009653C2">
        <w:rPr>
          <w:noProof/>
        </w:rPr>
        <w:t>15</w:t>
      </w:r>
      <w:r w:rsidR="009653C2">
        <w:fldChar w:fldCharType="end"/>
      </w:r>
      <w:r w:rsidR="009653C2">
        <w:t xml:space="preserve"> </w:t>
      </w:r>
      <w:r w:rsidR="00C17E5F">
        <w:t xml:space="preserve">shows </w:t>
      </w:r>
      <w:r>
        <w:t>the fraction of pathways across all chemicals in both replicates</w:t>
      </w:r>
      <w:r w:rsidR="00C17E5F">
        <w:t xml:space="preserve"> (“Combined Hit Fraction”)</w:t>
      </w:r>
      <w:r>
        <w:t xml:space="preserve"> that exceeds a given continuous hitcall</w:t>
      </w:r>
      <w:r w:rsidR="00C17E5F">
        <w:t xml:space="preserve">. Continuous hitcall was varied as in a sensitivity versus specificity tradeoff, where anything above that threshold was called a hit and anything below a miss. </w:t>
      </w:r>
      <w:r>
        <w:t>The legend format is “</w:t>
      </w:r>
      <w:proofErr w:type="spellStart"/>
      <w:r>
        <w:t>flooring_plate</w:t>
      </w:r>
      <w:proofErr w:type="spellEnd"/>
      <w:r>
        <w:t xml:space="preserve"> effect on/</w:t>
      </w:r>
      <w:proofErr w:type="spellStart"/>
      <w:r>
        <w:t>off_shrinkage</w:t>
      </w:r>
      <w:proofErr w:type="spellEnd"/>
      <w:r>
        <w:t xml:space="preserve"> method”. The combined hit fraction is steady at around .2 for all methods </w:t>
      </w:r>
      <w:r w:rsidR="00C17E5F">
        <w:t>when hitcalls are shown on a linear scale</w:t>
      </w:r>
      <w:r>
        <w:t xml:space="preserve">. Continuous hitcalls are best thought of as an ordering index, rather than as a </w:t>
      </w:r>
      <w:r w:rsidR="008748A9">
        <w:t xml:space="preserve">meaningful number on its own because their values are intrinsically linked to the noise estimation cutoff (here, the p-value was set to 0.05). A higher, more stringent cutoff would cause the hit fraction to level off at a lower value, say 0.1; conversely, a lower cutoff would cause the hit fraction curve to move upwards. Thus, the more natural scale for further plots is the combined hit fraction, which has a clearer meaning, and which we would expect </w:t>
      </w:r>
      <w:r w:rsidR="00C17E5F">
        <w:t>to</w:t>
      </w:r>
      <w:r w:rsidR="008748A9">
        <w:t xml:space="preserve"> give more stable answers across different cutoffs. They would be exactly stable</w:t>
      </w:r>
      <w:r w:rsidR="00C17E5F">
        <w:t xml:space="preserve"> if </w:t>
      </w:r>
      <w:r w:rsidR="008748A9">
        <w:t xml:space="preserve">the </w:t>
      </w:r>
      <w:r w:rsidR="008748A9" w:rsidRPr="008748A9">
        <w:rPr>
          <w:i/>
        </w:rPr>
        <w:t>order</w:t>
      </w:r>
      <w:r w:rsidR="008748A9">
        <w:t xml:space="preserve"> of hitcalls between different hits </w:t>
      </w:r>
      <w:r w:rsidR="00C17E5F">
        <w:t>was unchanged</w:t>
      </w:r>
      <w:r w:rsidR="008748A9">
        <w:t xml:space="preserve">; in practice, the order can change for different cutoffs, but </w:t>
      </w:r>
      <w:r w:rsidR="00C17E5F">
        <w:t>it should not</w:t>
      </w:r>
      <w:r w:rsidR="008748A9">
        <w:t xml:space="preserve"> change dramatically.  </w:t>
      </w:r>
    </w:p>
    <w:p w14:paraId="18EB73F4" w14:textId="77777777" w:rsidR="005B5C0D" w:rsidRDefault="008748A9" w:rsidP="005B5C0D">
      <w:pPr>
        <w:keepNext/>
      </w:pPr>
      <w:commentRangeStart w:id="33"/>
      <w:r w:rsidRPr="008748A9">
        <w:rPr>
          <w:noProof/>
        </w:rPr>
        <w:lastRenderedPageBreak/>
        <w:drawing>
          <wp:inline distT="0" distB="0" distL="0" distR="0" wp14:anchorId="6EE1B9DE" wp14:editId="64A46B76">
            <wp:extent cx="5943600" cy="375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3754633"/>
                    </a:xfrm>
                    <a:prstGeom prst="rect">
                      <a:avLst/>
                    </a:prstGeom>
                    <a:noFill/>
                    <a:ln>
                      <a:noFill/>
                    </a:ln>
                  </pic:spPr>
                </pic:pic>
              </a:graphicData>
            </a:graphic>
          </wp:inline>
        </w:drawing>
      </w:r>
      <w:commentRangeEnd w:id="33"/>
      <w:r w:rsidR="007A5F47">
        <w:rPr>
          <w:rStyle w:val="CommentReference"/>
        </w:rPr>
        <w:commentReference w:id="33"/>
      </w:r>
    </w:p>
    <w:p w14:paraId="1BCC268B" w14:textId="77777777" w:rsidR="008748A9" w:rsidRDefault="005B5C0D" w:rsidP="005B5C0D">
      <w:pPr>
        <w:pStyle w:val="Caption"/>
      </w:pPr>
      <w:bookmarkStart w:id="34" w:name="_Ref20495315"/>
      <w:r>
        <w:t xml:space="preserve">Figure </w:t>
      </w:r>
      <w:fldSimple w:instr=" SEQ Figure \* ARABIC ">
        <w:r>
          <w:rPr>
            <w:noProof/>
          </w:rPr>
          <w:t>15</w:t>
        </w:r>
      </w:fldSimple>
      <w:bookmarkEnd w:id="34"/>
      <w:r>
        <w:t>: Fraction of pathways in both replicates that are hits when setting the continuous hitcall threshold to a given value</w:t>
      </w:r>
    </w:p>
    <w:p w14:paraId="01EF603E" w14:textId="77777777" w:rsidR="008748A9" w:rsidRDefault="009653C2" w:rsidP="0032087A">
      <w:pPr>
        <w:ind w:firstLine="720"/>
      </w:pPr>
      <w:r>
        <w:fldChar w:fldCharType="begin"/>
      </w:r>
      <w:r>
        <w:instrText xml:space="preserve"> REF _Ref20495324 \h </w:instrText>
      </w:r>
      <w:r>
        <w:fldChar w:fldCharType="separate"/>
      </w:r>
      <w:r>
        <w:t xml:space="preserve">Figure </w:t>
      </w:r>
      <w:r>
        <w:rPr>
          <w:noProof/>
        </w:rPr>
        <w:t>16</w:t>
      </w:r>
      <w:r>
        <w:fldChar w:fldCharType="end"/>
      </w:r>
      <w:r>
        <w:t xml:space="preserve"> </w:t>
      </w:r>
      <w:r w:rsidR="0032087A">
        <w:t>now plots the fraction of hitcalls that match against the combined hit fraction</w:t>
      </w:r>
      <w:r w:rsidR="00E02641">
        <w:t>, which is varied by varying the continuous hitcall threshold</w:t>
      </w:r>
      <w:r w:rsidR="0032087A">
        <w:t xml:space="preserve">. </w:t>
      </w:r>
      <w:r w:rsidR="00E02641">
        <w:t xml:space="preserve">For a given combined hit fraction, </w:t>
      </w:r>
      <w:r w:rsidR="0032087A">
        <w:t xml:space="preserve">the fraction of hits and misses that match between replicates </w:t>
      </w:r>
      <w:r w:rsidR="001D4AA8">
        <w:t xml:space="preserve">are called the “Fraction of Hitcalls Matching”. When the combined hit fraction is 0.0, every curve in both replicates is a miss, so </w:t>
      </w:r>
      <w:r w:rsidR="00E02641">
        <w:t>every hitcall matches</w:t>
      </w:r>
      <w:r w:rsidR="001D4AA8">
        <w:t xml:space="preserve">; likewise, when the combined hit fraction is 1.0 every curve is called a hit and the fraction matching is again 1.0. The black curve in the plot represents the theoretical curve that would result from hits being evenly distributed between replicates and chosen completely at random: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oMath>
      <w:r w:rsidR="001D4AA8">
        <w:t xml:space="preserve">. So, the methods perform better than random chance, </w:t>
      </w:r>
      <w:r w:rsidR="00E02641">
        <w:t>but</w:t>
      </w:r>
      <w:r w:rsidR="001D4AA8">
        <w:t xml:space="preserve"> no method is clearly better than the others.</w:t>
      </w:r>
    </w:p>
    <w:p w14:paraId="574BD169" w14:textId="77777777" w:rsidR="005B5C0D" w:rsidRDefault="001D4AA8" w:rsidP="005B5C0D">
      <w:pPr>
        <w:keepNext/>
        <w:ind w:firstLine="720"/>
      </w:pPr>
      <w:r w:rsidRPr="001D4AA8">
        <w:rPr>
          <w:noProof/>
        </w:rPr>
        <w:lastRenderedPageBreak/>
        <w:drawing>
          <wp:inline distT="0" distB="0" distL="0" distR="0" wp14:anchorId="12BB8AC7" wp14:editId="3FC79FE7">
            <wp:extent cx="5767083" cy="36544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67083" cy="3654425"/>
                    </a:xfrm>
                    <a:prstGeom prst="rect">
                      <a:avLst/>
                    </a:prstGeom>
                    <a:noFill/>
                    <a:ln>
                      <a:noFill/>
                    </a:ln>
                  </pic:spPr>
                </pic:pic>
              </a:graphicData>
            </a:graphic>
          </wp:inline>
        </w:drawing>
      </w:r>
    </w:p>
    <w:p w14:paraId="12AD8D67" w14:textId="77777777" w:rsidR="001D4AA8" w:rsidRDefault="005B5C0D" w:rsidP="005B5C0D">
      <w:pPr>
        <w:pStyle w:val="Caption"/>
      </w:pPr>
      <w:bookmarkStart w:id="35" w:name="_Ref20495324"/>
      <w:r>
        <w:t xml:space="preserve">Figure </w:t>
      </w:r>
      <w:fldSimple w:instr=" SEQ Figure \* ARABIC ">
        <w:r>
          <w:rPr>
            <w:noProof/>
          </w:rPr>
          <w:t>16</w:t>
        </w:r>
      </w:fldSimple>
      <w:bookmarkEnd w:id="35"/>
      <w:r>
        <w:t xml:space="preserve">: Fraction hitcalls </w:t>
      </w:r>
      <w:r w:rsidR="00E02641">
        <w:t xml:space="preserve">that match between replicates </w:t>
      </w:r>
      <w:r>
        <w:t xml:space="preserve">versus </w:t>
      </w:r>
      <w:r w:rsidR="00E02641">
        <w:t>combined hit fraction</w:t>
      </w:r>
    </w:p>
    <w:p w14:paraId="2716743F" w14:textId="77777777" w:rsidR="001D4AA8" w:rsidRDefault="009653C2" w:rsidP="0032087A">
      <w:pPr>
        <w:ind w:firstLine="720"/>
      </w:pPr>
      <w:r>
        <w:fldChar w:fldCharType="begin"/>
      </w:r>
      <w:r>
        <w:instrText xml:space="preserve"> REF _Ref20495335 \h </w:instrText>
      </w:r>
      <w:r>
        <w:fldChar w:fldCharType="separate"/>
      </w:r>
      <w:r>
        <w:t xml:space="preserve">Figure </w:t>
      </w:r>
      <w:r>
        <w:rPr>
          <w:noProof/>
        </w:rPr>
        <w:t>17</w:t>
      </w:r>
      <w:r>
        <w:fldChar w:fldCharType="end"/>
      </w:r>
      <w:r>
        <w:t xml:space="preserve"> </w:t>
      </w:r>
      <w:r w:rsidR="001D4AA8">
        <w:t xml:space="preserve">shows a simple bar graph representing the Pearson correlation between continuous hitcalls in each replicate. This has the benefit of </w:t>
      </w:r>
      <w:proofErr w:type="gramStart"/>
      <w:r w:rsidR="001D4AA8">
        <w:t>simplicity, but</w:t>
      </w:r>
      <w:proofErr w:type="gramEnd"/>
      <w:r w:rsidR="001D4AA8">
        <w:t xml:space="preserve"> may have only limit</w:t>
      </w:r>
      <w:r w:rsidR="00BF4C7E">
        <w:t xml:space="preserve">ed value because </w:t>
      </w:r>
      <w:r w:rsidR="00E02641">
        <w:t>the calculation is greatly affected by the choice of cutoff</w:t>
      </w:r>
      <w:r w:rsidR="00BF4C7E">
        <w:t xml:space="preserve">. </w:t>
      </w:r>
      <w:r>
        <w:fldChar w:fldCharType="begin"/>
      </w:r>
      <w:r>
        <w:instrText xml:space="preserve"> REF _Ref20495343 \h </w:instrText>
      </w:r>
      <w:r>
        <w:fldChar w:fldCharType="separate"/>
      </w:r>
      <w:r>
        <w:t xml:space="preserve">Figure </w:t>
      </w:r>
      <w:r>
        <w:rPr>
          <w:noProof/>
        </w:rPr>
        <w:t>18</w:t>
      </w:r>
      <w:r>
        <w:fldChar w:fldCharType="end"/>
      </w:r>
      <w:r>
        <w:t xml:space="preserve"> </w:t>
      </w:r>
      <w:r w:rsidR="00BF4C7E">
        <w:t>shows the Spearman correlation instead</w:t>
      </w:r>
      <w:r w:rsidR="00E02641">
        <w:t>, which appropriately emphasizes the hitcall rank instead of the hitcall value</w:t>
      </w:r>
      <w:r w:rsidR="00BF4C7E">
        <w:t>. While the Pearson correlation suggests ashr replicates best, the Spearman correlation instead points to normal shrinkage.</w:t>
      </w:r>
    </w:p>
    <w:p w14:paraId="237667D6" w14:textId="77777777" w:rsidR="005B5C0D" w:rsidRDefault="00BF4C7E" w:rsidP="005B5C0D">
      <w:pPr>
        <w:keepNext/>
        <w:ind w:firstLine="720"/>
      </w:pPr>
      <w:r w:rsidRPr="00BF4C7E">
        <w:rPr>
          <w:noProof/>
        </w:rPr>
        <w:lastRenderedPageBreak/>
        <w:drawing>
          <wp:inline distT="0" distB="0" distL="0" distR="0" wp14:anchorId="684E2FD1" wp14:editId="1A8D4908">
            <wp:extent cx="5943600" cy="392155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921550"/>
                    </a:xfrm>
                    <a:prstGeom prst="rect">
                      <a:avLst/>
                    </a:prstGeom>
                    <a:noFill/>
                    <a:ln>
                      <a:noFill/>
                    </a:ln>
                  </pic:spPr>
                </pic:pic>
              </a:graphicData>
            </a:graphic>
          </wp:inline>
        </w:drawing>
      </w:r>
    </w:p>
    <w:p w14:paraId="107A3325" w14:textId="77777777" w:rsidR="00BF4C7E" w:rsidRDefault="005B5C0D" w:rsidP="005B5C0D">
      <w:pPr>
        <w:pStyle w:val="Caption"/>
      </w:pPr>
      <w:bookmarkStart w:id="36" w:name="_Ref20495335"/>
      <w:r>
        <w:t xml:space="preserve">Figure </w:t>
      </w:r>
      <w:fldSimple w:instr=" SEQ Figure \* ARABIC ">
        <w:r>
          <w:rPr>
            <w:noProof/>
          </w:rPr>
          <w:t>17</w:t>
        </w:r>
      </w:fldSimple>
      <w:bookmarkEnd w:id="36"/>
      <w:r>
        <w:t>: Pearson correlation of hitcalls with FC pathway scoring</w:t>
      </w:r>
    </w:p>
    <w:p w14:paraId="3B08C0F9" w14:textId="77777777" w:rsidR="005B5C0D" w:rsidRDefault="00BF4C7E" w:rsidP="005B5C0D">
      <w:pPr>
        <w:keepNext/>
        <w:ind w:firstLine="720"/>
      </w:pPr>
      <w:r w:rsidRPr="00BF4C7E">
        <w:rPr>
          <w:noProof/>
        </w:rPr>
        <w:lastRenderedPageBreak/>
        <w:drawing>
          <wp:inline distT="0" distB="0" distL="0" distR="0" wp14:anchorId="39378528" wp14:editId="21FC33CA">
            <wp:extent cx="5855711" cy="3974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55711" cy="3974465"/>
                    </a:xfrm>
                    <a:prstGeom prst="rect">
                      <a:avLst/>
                    </a:prstGeom>
                    <a:noFill/>
                    <a:ln>
                      <a:noFill/>
                    </a:ln>
                  </pic:spPr>
                </pic:pic>
              </a:graphicData>
            </a:graphic>
          </wp:inline>
        </w:drawing>
      </w:r>
    </w:p>
    <w:p w14:paraId="59DFE294" w14:textId="77777777" w:rsidR="00BF4C7E" w:rsidRDefault="005B5C0D" w:rsidP="005B5C0D">
      <w:pPr>
        <w:pStyle w:val="Caption"/>
      </w:pPr>
      <w:bookmarkStart w:id="37" w:name="_Ref20495343"/>
      <w:r>
        <w:t xml:space="preserve">Figure </w:t>
      </w:r>
      <w:fldSimple w:instr=" SEQ Figure \* ARABIC ">
        <w:r>
          <w:rPr>
            <w:noProof/>
          </w:rPr>
          <w:t>18</w:t>
        </w:r>
      </w:fldSimple>
      <w:bookmarkEnd w:id="37"/>
      <w:r>
        <w:t>: Spearman correlation of hitcalls using FC scoring</w:t>
      </w:r>
    </w:p>
    <w:p w14:paraId="7D042499" w14:textId="77777777" w:rsidR="00226158" w:rsidRDefault="00226158" w:rsidP="0032087A">
      <w:pPr>
        <w:ind w:firstLine="720"/>
      </w:pPr>
      <w:r>
        <w:t>Another metric we considered is how well points of departure replicate. In most situations we would not know which hits in a given study would be replicated and which would not, implying that we should consider points of departure that were a hit in either replicate. However, points of departure in curve</w:t>
      </w:r>
      <w:r w:rsidR="00E02641">
        <w:t>s</w:t>
      </w:r>
      <w:r>
        <w:t xml:space="preserve"> that are not hits are often </w:t>
      </w:r>
      <w:r w:rsidR="00EC5B29">
        <w:t xml:space="preserve">pushed to some default minimum or maximum, leading to many computational artifacts. So, in </w:t>
      </w:r>
      <w:r w:rsidR="009653C2">
        <w:fldChar w:fldCharType="begin"/>
      </w:r>
      <w:r w:rsidR="009653C2">
        <w:instrText xml:space="preserve"> REF _Ref20495364 \h </w:instrText>
      </w:r>
      <w:r w:rsidR="009653C2">
        <w:fldChar w:fldCharType="separate"/>
      </w:r>
      <w:r w:rsidR="009653C2">
        <w:t xml:space="preserve">Figures </w:t>
      </w:r>
      <w:r w:rsidR="009653C2">
        <w:rPr>
          <w:noProof/>
        </w:rPr>
        <w:t>19</w:t>
      </w:r>
      <w:r w:rsidR="009653C2">
        <w:fldChar w:fldCharType="end"/>
      </w:r>
      <w:r w:rsidR="009653C2">
        <w:t xml:space="preserve"> and </w:t>
      </w:r>
      <w:r w:rsidR="009653C2">
        <w:fldChar w:fldCharType="begin"/>
      </w:r>
      <w:r w:rsidR="009653C2">
        <w:instrText xml:space="preserve"> REF _Ref20495370 \h </w:instrText>
      </w:r>
      <w:r w:rsidR="009653C2">
        <w:fldChar w:fldCharType="separate"/>
      </w:r>
      <w:r w:rsidR="009653C2">
        <w:rPr>
          <w:noProof/>
        </w:rPr>
        <w:t>20</w:t>
      </w:r>
      <w:r w:rsidR="009653C2">
        <w:fldChar w:fldCharType="end"/>
      </w:r>
      <w:r w:rsidR="009653C2">
        <w:t xml:space="preserve"> </w:t>
      </w:r>
      <w:r w:rsidR="00EC5B29">
        <w:t xml:space="preserve">we only considered curves that were hits in both replicates (for a given combined hit fraction). </w:t>
      </w:r>
      <w:r>
        <w:t xml:space="preserve"> </w:t>
      </w:r>
      <w:r w:rsidR="00EC5B29">
        <w:t>Ashr</w:t>
      </w:r>
      <w:r w:rsidR="00A541E3">
        <w:t xml:space="preserve"> and apeglm shows the bets replication in both plots, with normal shrinkage only slightly worse</w:t>
      </w:r>
      <w:r w:rsidR="00EC5B29">
        <w:t>. Flooring and plate effect seem</w:t>
      </w:r>
      <w:r w:rsidR="00A541E3">
        <w:t>ed</w:t>
      </w:r>
      <w:r w:rsidR="00EC5B29">
        <w:t xml:space="preserve"> to have minimal impact on the outcome.</w:t>
      </w:r>
    </w:p>
    <w:p w14:paraId="22FD03CF" w14:textId="77777777" w:rsidR="005B5C0D" w:rsidRDefault="00EC5B29" w:rsidP="005B5C0D">
      <w:pPr>
        <w:keepNext/>
        <w:ind w:firstLine="720"/>
      </w:pPr>
      <w:r w:rsidRPr="00EC5B29">
        <w:rPr>
          <w:noProof/>
        </w:rPr>
        <w:lastRenderedPageBreak/>
        <w:drawing>
          <wp:inline distT="0" distB="0" distL="0" distR="0" wp14:anchorId="635B8135" wp14:editId="4878AA44">
            <wp:extent cx="5943600" cy="376391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3763912"/>
                    </a:xfrm>
                    <a:prstGeom prst="rect">
                      <a:avLst/>
                    </a:prstGeom>
                    <a:noFill/>
                    <a:ln>
                      <a:noFill/>
                    </a:ln>
                  </pic:spPr>
                </pic:pic>
              </a:graphicData>
            </a:graphic>
          </wp:inline>
        </w:drawing>
      </w:r>
    </w:p>
    <w:p w14:paraId="5F87EA59" w14:textId="77777777" w:rsidR="00EC5B29" w:rsidRDefault="005B5C0D" w:rsidP="005B5C0D">
      <w:pPr>
        <w:pStyle w:val="Caption"/>
      </w:pPr>
      <w:bookmarkStart w:id="38" w:name="_Ref20495364"/>
      <w:r>
        <w:t xml:space="preserve">Figure </w:t>
      </w:r>
      <w:fldSimple w:instr=" SEQ Figure \* ARABIC ">
        <w:r>
          <w:rPr>
            <w:noProof/>
          </w:rPr>
          <w:t>19</w:t>
        </w:r>
      </w:fldSimple>
      <w:bookmarkEnd w:id="38"/>
      <w:r>
        <w:t>: RMSE between AC50s for pathways that hit in both replicates using FC scoring</w:t>
      </w:r>
    </w:p>
    <w:p w14:paraId="7C36437A" w14:textId="77777777" w:rsidR="005B5C0D" w:rsidRDefault="00EC5B29" w:rsidP="005B5C0D">
      <w:pPr>
        <w:keepNext/>
        <w:ind w:firstLine="720"/>
      </w:pPr>
      <w:r w:rsidRPr="00EC5B29">
        <w:rPr>
          <w:noProof/>
        </w:rPr>
        <w:lastRenderedPageBreak/>
        <w:drawing>
          <wp:inline distT="0" distB="0" distL="0" distR="0" wp14:anchorId="5828CEA4" wp14:editId="308C3E8C">
            <wp:extent cx="5910932"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10932" cy="3733800"/>
                    </a:xfrm>
                    <a:prstGeom prst="rect">
                      <a:avLst/>
                    </a:prstGeom>
                    <a:noFill/>
                    <a:ln>
                      <a:noFill/>
                    </a:ln>
                  </pic:spPr>
                </pic:pic>
              </a:graphicData>
            </a:graphic>
          </wp:inline>
        </w:drawing>
      </w:r>
    </w:p>
    <w:p w14:paraId="48C795C8" w14:textId="77777777" w:rsidR="00EC5B29" w:rsidRDefault="005B5C0D" w:rsidP="005B5C0D">
      <w:pPr>
        <w:pStyle w:val="Caption"/>
      </w:pPr>
      <w:bookmarkStart w:id="39" w:name="_Ref20495370"/>
      <w:r>
        <w:t xml:space="preserve">Figure </w:t>
      </w:r>
      <w:fldSimple w:instr=" SEQ Figure \* ARABIC ">
        <w:r>
          <w:rPr>
            <w:noProof/>
          </w:rPr>
          <w:t>20</w:t>
        </w:r>
      </w:fldSimple>
      <w:bookmarkEnd w:id="39"/>
      <w:r w:rsidRPr="006B055B">
        <w:t xml:space="preserve">: RMSE between </w:t>
      </w:r>
      <w:r>
        <w:t>BMD</w:t>
      </w:r>
      <w:r w:rsidRPr="006B055B">
        <w:t>s for pathway</w:t>
      </w:r>
      <w:r>
        <w:t>s</w:t>
      </w:r>
      <w:r w:rsidRPr="006B055B">
        <w:t xml:space="preserve"> that hit in both replicates using FC scoring</w:t>
      </w:r>
    </w:p>
    <w:p w14:paraId="2BC9FA3E" w14:textId="77777777" w:rsidR="00AB0B10" w:rsidRDefault="000C4D00" w:rsidP="00AB0B10">
      <w:r>
        <w:tab/>
        <w:t xml:space="preserve">Estrogen </w:t>
      </w:r>
      <w:r w:rsidR="00AB0B10">
        <w:t>detection</w:t>
      </w:r>
      <w:r w:rsidR="00A541E3">
        <w:t xml:space="preserve"> again</w:t>
      </w:r>
      <w:r w:rsidR="00AB0B10">
        <w:t xml:space="preserve"> used a sliding continuous hitcall threshold to determine the tradeoffs between sensitivity and specificity. Since there were only 8 active and 5 inactive chemicals present, we used four pathways to make estrogen predictions: Dutertre Estradiol Response 6HR UP, Hallmark Estrogen Response Early, Hallmark Estrogen Response Late, and Ryan Estrogen Receptor Alpha UP. This was done to lessen the impact of any one pathway/chemical combination on the results. </w:t>
      </w:r>
      <w:r w:rsidR="009653C2">
        <w:fldChar w:fldCharType="begin"/>
      </w:r>
      <w:r w:rsidR="009653C2">
        <w:instrText xml:space="preserve"> REF _Ref20495401 \h </w:instrText>
      </w:r>
      <w:r w:rsidR="009653C2">
        <w:fldChar w:fldCharType="separate"/>
      </w:r>
      <w:r w:rsidR="009653C2">
        <w:t xml:space="preserve">Figures </w:t>
      </w:r>
      <w:r w:rsidR="009653C2">
        <w:rPr>
          <w:noProof/>
        </w:rPr>
        <w:t>21</w:t>
      </w:r>
      <w:r w:rsidR="009653C2">
        <w:fldChar w:fldCharType="end"/>
      </w:r>
      <w:r w:rsidR="009653C2">
        <w:t xml:space="preserve"> and </w:t>
      </w:r>
      <w:r w:rsidR="009653C2">
        <w:fldChar w:fldCharType="begin"/>
      </w:r>
      <w:r w:rsidR="009653C2">
        <w:instrText xml:space="preserve"> REF _Ref20495406 \h </w:instrText>
      </w:r>
      <w:r w:rsidR="009653C2">
        <w:fldChar w:fldCharType="separate"/>
      </w:r>
      <w:r w:rsidR="009653C2">
        <w:rPr>
          <w:noProof/>
        </w:rPr>
        <w:t>22</w:t>
      </w:r>
      <w:r w:rsidR="009653C2">
        <w:fldChar w:fldCharType="end"/>
      </w:r>
      <w:r w:rsidR="009653C2">
        <w:t xml:space="preserve"> </w:t>
      </w:r>
      <w:r w:rsidR="00AB0B10">
        <w:t xml:space="preserve">show the Receiver Operating Characteristic (ROC) curves for the pilot and phase 1 screen separately. Interestingly, while all methods did a reasonably good job of distinguishing estrogens in the pilot, ashr and apeglm performed significantly worse than the others in the phase 1 screen. The combined area under curve (AUC) bar plots in </w:t>
      </w:r>
      <w:r w:rsidR="009653C2">
        <w:fldChar w:fldCharType="begin"/>
      </w:r>
      <w:r w:rsidR="009653C2">
        <w:instrText xml:space="preserve"> REF _Ref20495432 \h </w:instrText>
      </w:r>
      <w:r w:rsidR="009653C2">
        <w:fldChar w:fldCharType="separate"/>
      </w:r>
      <w:r w:rsidR="009653C2">
        <w:t xml:space="preserve">Figure </w:t>
      </w:r>
      <w:r w:rsidR="009653C2">
        <w:rPr>
          <w:noProof/>
        </w:rPr>
        <w:t>23</w:t>
      </w:r>
      <w:r w:rsidR="009653C2">
        <w:fldChar w:fldCharType="end"/>
      </w:r>
      <w:r w:rsidR="00AB0B10">
        <w:t xml:space="preserve"> summarize</w:t>
      </w:r>
      <w:r w:rsidR="009653C2">
        <w:t>s</w:t>
      </w:r>
      <w:r w:rsidR="00AB0B10">
        <w:t xml:space="preserve"> these results.</w:t>
      </w:r>
      <w:r w:rsidR="00AB0B10" w:rsidRPr="00AB0B10">
        <w:t xml:space="preserve"> </w:t>
      </w:r>
      <w:r w:rsidR="00AB0B10">
        <w:t>The balanced accuracy of the various methods in the pilot and phase 1 screen are shown in</w:t>
      </w:r>
      <w:r w:rsidR="009653C2">
        <w:t xml:space="preserve"> </w:t>
      </w:r>
      <w:r w:rsidR="009653C2">
        <w:fldChar w:fldCharType="begin"/>
      </w:r>
      <w:r w:rsidR="009653C2">
        <w:instrText xml:space="preserve"> REF _Ref20495442 \h </w:instrText>
      </w:r>
      <w:r w:rsidR="009653C2">
        <w:fldChar w:fldCharType="separate"/>
      </w:r>
      <w:r w:rsidR="009653C2">
        <w:t xml:space="preserve">Figures </w:t>
      </w:r>
      <w:r w:rsidR="009653C2">
        <w:rPr>
          <w:noProof/>
        </w:rPr>
        <w:t>24</w:t>
      </w:r>
      <w:r w:rsidR="009653C2">
        <w:fldChar w:fldCharType="end"/>
      </w:r>
      <w:r w:rsidR="009653C2">
        <w:t xml:space="preserve"> and </w:t>
      </w:r>
      <w:r w:rsidR="009653C2">
        <w:fldChar w:fldCharType="begin"/>
      </w:r>
      <w:r w:rsidR="009653C2">
        <w:instrText xml:space="preserve"> REF _Ref20495446 \h </w:instrText>
      </w:r>
      <w:r w:rsidR="009653C2">
        <w:fldChar w:fldCharType="separate"/>
      </w:r>
      <w:r w:rsidR="009653C2">
        <w:rPr>
          <w:noProof/>
        </w:rPr>
        <w:t>25</w:t>
      </w:r>
      <w:r w:rsidR="009653C2">
        <w:fldChar w:fldCharType="end"/>
      </w:r>
      <w:r w:rsidR="00AB0B10">
        <w:t>, respectively, and summarized in</w:t>
      </w:r>
      <w:r w:rsidR="009653C2">
        <w:t xml:space="preserve"> </w:t>
      </w:r>
      <w:r w:rsidR="009653C2">
        <w:fldChar w:fldCharType="begin"/>
      </w:r>
      <w:r w:rsidR="009653C2">
        <w:instrText xml:space="preserve"> REF _Ref20495462 \h </w:instrText>
      </w:r>
      <w:r w:rsidR="009653C2">
        <w:fldChar w:fldCharType="separate"/>
      </w:r>
      <w:r w:rsidR="009653C2">
        <w:t xml:space="preserve">Figure </w:t>
      </w:r>
      <w:r w:rsidR="009653C2">
        <w:rPr>
          <w:noProof/>
        </w:rPr>
        <w:t>26</w:t>
      </w:r>
      <w:r w:rsidR="009653C2">
        <w:fldChar w:fldCharType="end"/>
      </w:r>
      <w:r w:rsidR="00AB0B10">
        <w:t>.</w:t>
      </w:r>
      <w:r w:rsidR="00ED1664">
        <w:t xml:space="preserve"> These plots are in good agreement with the</w:t>
      </w:r>
      <w:r w:rsidR="00A541E3">
        <w:t xml:space="preserve"> figures based on the</w:t>
      </w:r>
      <w:r w:rsidR="00ED1664">
        <w:t xml:space="preserve"> ROC curve.</w:t>
      </w:r>
    </w:p>
    <w:p w14:paraId="7E91D52A" w14:textId="77777777" w:rsidR="00AB0B10" w:rsidRDefault="00AB0B10" w:rsidP="00090D46"/>
    <w:p w14:paraId="3BABB8C0" w14:textId="77777777" w:rsidR="005B5C0D" w:rsidRDefault="00AB0B10" w:rsidP="005B5C0D">
      <w:pPr>
        <w:keepNext/>
      </w:pPr>
      <w:r w:rsidRPr="00AB0B10">
        <w:rPr>
          <w:noProof/>
        </w:rPr>
        <w:drawing>
          <wp:inline distT="0" distB="0" distL="0" distR="0" wp14:anchorId="0F4859F4" wp14:editId="65AF97FE">
            <wp:extent cx="5943600" cy="399439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3994394"/>
                    </a:xfrm>
                    <a:prstGeom prst="rect">
                      <a:avLst/>
                    </a:prstGeom>
                    <a:noFill/>
                    <a:ln>
                      <a:noFill/>
                    </a:ln>
                  </pic:spPr>
                </pic:pic>
              </a:graphicData>
            </a:graphic>
          </wp:inline>
        </w:drawing>
      </w:r>
    </w:p>
    <w:p w14:paraId="45DB6768" w14:textId="77777777" w:rsidR="00AB0B10" w:rsidRDefault="005B5C0D" w:rsidP="005B5C0D">
      <w:pPr>
        <w:pStyle w:val="Caption"/>
      </w:pPr>
      <w:bookmarkStart w:id="40" w:name="_Ref20495401"/>
      <w:r>
        <w:t xml:space="preserve">Figure </w:t>
      </w:r>
      <w:fldSimple w:instr=" SEQ Figure \* ARABIC ">
        <w:r>
          <w:rPr>
            <w:noProof/>
          </w:rPr>
          <w:t>21</w:t>
        </w:r>
      </w:fldSimple>
      <w:bookmarkEnd w:id="40"/>
      <w:r>
        <w:t>: ROC curve for estrogen detection in pilot replicate using FC scoring</w:t>
      </w:r>
    </w:p>
    <w:p w14:paraId="0D1AC977" w14:textId="77777777" w:rsidR="005B5C0D" w:rsidRDefault="00AB0B10" w:rsidP="005B5C0D">
      <w:pPr>
        <w:keepNext/>
      </w:pPr>
      <w:r w:rsidRPr="00AB0B10">
        <w:rPr>
          <w:noProof/>
        </w:rPr>
        <w:lastRenderedPageBreak/>
        <w:drawing>
          <wp:inline distT="0" distB="0" distL="0" distR="0" wp14:anchorId="1C66C783" wp14:editId="2E00B712">
            <wp:extent cx="5943600" cy="38850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3885067"/>
                    </a:xfrm>
                    <a:prstGeom prst="rect">
                      <a:avLst/>
                    </a:prstGeom>
                    <a:noFill/>
                    <a:ln>
                      <a:noFill/>
                    </a:ln>
                  </pic:spPr>
                </pic:pic>
              </a:graphicData>
            </a:graphic>
          </wp:inline>
        </w:drawing>
      </w:r>
    </w:p>
    <w:p w14:paraId="57AF950C" w14:textId="77777777" w:rsidR="00AB0B10" w:rsidRDefault="005B5C0D" w:rsidP="005B5C0D">
      <w:pPr>
        <w:pStyle w:val="Caption"/>
      </w:pPr>
      <w:bookmarkStart w:id="41" w:name="_Ref20495406"/>
      <w:r>
        <w:t xml:space="preserve">Figure </w:t>
      </w:r>
      <w:fldSimple w:instr=" SEQ Figure \* ARABIC ">
        <w:r>
          <w:rPr>
            <w:noProof/>
          </w:rPr>
          <w:t>22</w:t>
        </w:r>
      </w:fldSimple>
      <w:bookmarkEnd w:id="41"/>
      <w:r w:rsidRPr="00CA2FFF">
        <w:t xml:space="preserve">: ROC curve for estrogen detection in </w:t>
      </w:r>
      <w:r>
        <w:t>phase 1</w:t>
      </w:r>
      <w:r w:rsidRPr="00CA2FFF">
        <w:t xml:space="preserve"> replicate using FC scoring</w:t>
      </w:r>
    </w:p>
    <w:p w14:paraId="05F5DDC1" w14:textId="77777777" w:rsidR="005B5C0D" w:rsidRDefault="00AB0B10" w:rsidP="005B5C0D">
      <w:pPr>
        <w:keepNext/>
      </w:pPr>
      <w:r w:rsidRPr="00AB0B10">
        <w:rPr>
          <w:noProof/>
        </w:rPr>
        <w:lastRenderedPageBreak/>
        <w:drawing>
          <wp:inline distT="0" distB="0" distL="0" distR="0" wp14:anchorId="6C7BF624" wp14:editId="6A9EC3A7">
            <wp:extent cx="5760084" cy="3999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84" cy="3999230"/>
                    </a:xfrm>
                    <a:prstGeom prst="rect">
                      <a:avLst/>
                    </a:prstGeom>
                    <a:noFill/>
                    <a:ln>
                      <a:noFill/>
                    </a:ln>
                  </pic:spPr>
                </pic:pic>
              </a:graphicData>
            </a:graphic>
          </wp:inline>
        </w:drawing>
      </w:r>
    </w:p>
    <w:p w14:paraId="4448FA46" w14:textId="77777777" w:rsidR="00AB0B10" w:rsidRDefault="005B5C0D" w:rsidP="005B5C0D">
      <w:pPr>
        <w:pStyle w:val="Caption"/>
      </w:pPr>
      <w:bookmarkStart w:id="42" w:name="_Ref20495432"/>
      <w:r>
        <w:t xml:space="preserve">Figure </w:t>
      </w:r>
      <w:fldSimple w:instr=" SEQ Figure \* ARABIC ">
        <w:r>
          <w:rPr>
            <w:noProof/>
          </w:rPr>
          <w:t>23</w:t>
        </w:r>
      </w:fldSimple>
      <w:bookmarkEnd w:id="42"/>
      <w:r>
        <w:t>: Pilot (top) and Phase 1 (bottom) AUCs for estrogen detection using FC scoring</w:t>
      </w:r>
    </w:p>
    <w:p w14:paraId="3EB61C02" w14:textId="77777777" w:rsidR="005B5C0D" w:rsidRDefault="00AB0B10" w:rsidP="005B5C0D">
      <w:pPr>
        <w:keepNext/>
      </w:pPr>
      <w:r w:rsidRPr="00AB0B10">
        <w:rPr>
          <w:noProof/>
        </w:rPr>
        <w:lastRenderedPageBreak/>
        <w:drawing>
          <wp:inline distT="0" distB="0" distL="0" distR="0" wp14:anchorId="67C4D22E" wp14:editId="04C019DD">
            <wp:extent cx="5943600" cy="3817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43600" cy="3817976"/>
                    </a:xfrm>
                    <a:prstGeom prst="rect">
                      <a:avLst/>
                    </a:prstGeom>
                    <a:noFill/>
                    <a:ln>
                      <a:noFill/>
                    </a:ln>
                  </pic:spPr>
                </pic:pic>
              </a:graphicData>
            </a:graphic>
          </wp:inline>
        </w:drawing>
      </w:r>
    </w:p>
    <w:p w14:paraId="6B5D44A0" w14:textId="77777777" w:rsidR="00AB0B10" w:rsidRDefault="005B5C0D" w:rsidP="005B5C0D">
      <w:pPr>
        <w:pStyle w:val="Caption"/>
      </w:pPr>
      <w:bookmarkStart w:id="43" w:name="_Ref20495442"/>
      <w:r>
        <w:t xml:space="preserve">Figure </w:t>
      </w:r>
      <w:fldSimple w:instr=" SEQ Figure \* ARABIC ">
        <w:r>
          <w:rPr>
            <w:noProof/>
          </w:rPr>
          <w:t>24</w:t>
        </w:r>
      </w:fldSimple>
      <w:bookmarkEnd w:id="43"/>
      <w:r>
        <w:t>: Balanced accuracy of estrogen detection in pilot replicate using FC scoring</w:t>
      </w:r>
    </w:p>
    <w:p w14:paraId="741EAE66" w14:textId="77777777" w:rsidR="005B5C0D" w:rsidRDefault="00AB0B10" w:rsidP="005B5C0D">
      <w:pPr>
        <w:keepNext/>
      </w:pPr>
      <w:r w:rsidRPr="00AB0B10">
        <w:rPr>
          <w:noProof/>
        </w:rPr>
        <w:lastRenderedPageBreak/>
        <w:drawing>
          <wp:inline distT="0" distB="0" distL="0" distR="0" wp14:anchorId="58ACDD05" wp14:editId="7AA7E952">
            <wp:extent cx="5943600" cy="375034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3750348"/>
                    </a:xfrm>
                    <a:prstGeom prst="rect">
                      <a:avLst/>
                    </a:prstGeom>
                    <a:noFill/>
                    <a:ln>
                      <a:noFill/>
                    </a:ln>
                  </pic:spPr>
                </pic:pic>
              </a:graphicData>
            </a:graphic>
          </wp:inline>
        </w:drawing>
      </w:r>
    </w:p>
    <w:p w14:paraId="58157E0F" w14:textId="77777777" w:rsidR="00AB0B10" w:rsidRDefault="005B5C0D" w:rsidP="005B5C0D">
      <w:pPr>
        <w:pStyle w:val="Caption"/>
      </w:pPr>
      <w:bookmarkStart w:id="44" w:name="_Ref20495446"/>
      <w:r>
        <w:t xml:space="preserve">Figure </w:t>
      </w:r>
      <w:fldSimple w:instr=" SEQ Figure \* ARABIC ">
        <w:r>
          <w:rPr>
            <w:noProof/>
          </w:rPr>
          <w:t>25</w:t>
        </w:r>
      </w:fldSimple>
      <w:bookmarkEnd w:id="44"/>
      <w:r>
        <w:t xml:space="preserve">: </w:t>
      </w:r>
      <w:r w:rsidRPr="00134CCF">
        <w:t>Balanced accuracy of estrogen detection in pilot replicate using FC scoring</w:t>
      </w:r>
    </w:p>
    <w:p w14:paraId="4B91DACB" w14:textId="77777777" w:rsidR="005B5C0D" w:rsidRDefault="00AB0B10" w:rsidP="005B5C0D">
      <w:pPr>
        <w:keepNext/>
      </w:pPr>
      <w:r w:rsidRPr="00AB0B10">
        <w:rPr>
          <w:noProof/>
        </w:rPr>
        <w:lastRenderedPageBreak/>
        <w:drawing>
          <wp:inline distT="0" distB="0" distL="0" distR="0" wp14:anchorId="16AEED32" wp14:editId="4FCE5B20">
            <wp:extent cx="5943600" cy="3925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3600" cy="3925943"/>
                    </a:xfrm>
                    <a:prstGeom prst="rect">
                      <a:avLst/>
                    </a:prstGeom>
                    <a:noFill/>
                    <a:ln>
                      <a:noFill/>
                    </a:ln>
                  </pic:spPr>
                </pic:pic>
              </a:graphicData>
            </a:graphic>
          </wp:inline>
        </w:drawing>
      </w:r>
    </w:p>
    <w:p w14:paraId="35837351" w14:textId="77777777" w:rsidR="00AB0B10" w:rsidRDefault="005B5C0D" w:rsidP="005B5C0D">
      <w:pPr>
        <w:pStyle w:val="Caption"/>
      </w:pPr>
      <w:bookmarkStart w:id="45" w:name="_Ref20495462"/>
      <w:r>
        <w:t xml:space="preserve">Figure </w:t>
      </w:r>
      <w:fldSimple w:instr=" SEQ Figure \* ARABIC ">
        <w:r>
          <w:rPr>
            <w:noProof/>
          </w:rPr>
          <w:t>26</w:t>
        </w:r>
      </w:fldSimple>
      <w:bookmarkEnd w:id="45"/>
      <w:r>
        <w:t>: Maximum balanced accuracy for pilot (top) and phase 1 (bottom) replicates using FC scoring</w:t>
      </w:r>
    </w:p>
    <w:p w14:paraId="0EEBAE8A" w14:textId="77777777" w:rsidR="00ED1664" w:rsidRDefault="00ED1664" w:rsidP="00090D46">
      <w:r>
        <w:tab/>
      </w:r>
      <w:r w:rsidR="00A541E3">
        <w:t>The same plots were generated</w:t>
      </w:r>
      <w:r>
        <w:t xml:space="preserve"> using the GSVA pathway scoring method and the most important are shown here. </w:t>
      </w:r>
      <w:r w:rsidR="009653C2">
        <w:fldChar w:fldCharType="begin"/>
      </w:r>
      <w:r w:rsidR="009653C2">
        <w:instrText xml:space="preserve"> REF _Ref20495475 \h </w:instrText>
      </w:r>
      <w:r w:rsidR="009653C2">
        <w:fldChar w:fldCharType="separate"/>
      </w:r>
      <w:r w:rsidR="009653C2">
        <w:t xml:space="preserve">Figure </w:t>
      </w:r>
      <w:r w:rsidR="009653C2">
        <w:rPr>
          <w:noProof/>
        </w:rPr>
        <w:t>27</w:t>
      </w:r>
      <w:r w:rsidR="009653C2">
        <w:fldChar w:fldCharType="end"/>
      </w:r>
      <w:r w:rsidR="009653C2">
        <w:t xml:space="preserve"> </w:t>
      </w:r>
      <w:r>
        <w:t xml:space="preserve">shows that the </w:t>
      </w:r>
      <w:r w:rsidR="00A541E3">
        <w:t>S</w:t>
      </w:r>
      <w:r>
        <w:t>pearman correlation is around 0.25, lower the maximum for FC, which was about 0.35. The points of departure replication, shown</w:t>
      </w:r>
      <w:r w:rsidR="009653C2">
        <w:t xml:space="preserve"> in </w:t>
      </w:r>
      <w:r w:rsidR="009653C2">
        <w:fldChar w:fldCharType="begin"/>
      </w:r>
      <w:r w:rsidR="009653C2">
        <w:instrText xml:space="preserve"> REF _Ref20495485 \h </w:instrText>
      </w:r>
      <w:r w:rsidR="009653C2">
        <w:fldChar w:fldCharType="separate"/>
      </w:r>
      <w:r w:rsidR="009653C2">
        <w:t xml:space="preserve">Figures </w:t>
      </w:r>
      <w:r w:rsidR="009653C2">
        <w:rPr>
          <w:noProof/>
        </w:rPr>
        <w:t>28</w:t>
      </w:r>
      <w:r w:rsidR="009653C2">
        <w:fldChar w:fldCharType="end"/>
      </w:r>
      <w:r w:rsidR="009653C2">
        <w:t xml:space="preserve"> and </w:t>
      </w:r>
      <w:r w:rsidR="009653C2">
        <w:fldChar w:fldCharType="begin"/>
      </w:r>
      <w:r w:rsidR="009653C2">
        <w:instrText xml:space="preserve"> REF _Ref20495488 \h </w:instrText>
      </w:r>
      <w:r w:rsidR="009653C2">
        <w:fldChar w:fldCharType="separate"/>
      </w:r>
      <w:r w:rsidR="009653C2">
        <w:rPr>
          <w:noProof/>
        </w:rPr>
        <w:t>29</w:t>
      </w:r>
      <w:r w:rsidR="009653C2">
        <w:fldChar w:fldCharType="end"/>
      </w:r>
      <w:r>
        <w:t xml:space="preserve">, verify that GSVA replication is significantly worse across the board for every method. The combined AUCs in </w:t>
      </w:r>
      <w:r w:rsidR="009653C2">
        <w:fldChar w:fldCharType="begin"/>
      </w:r>
      <w:r w:rsidR="009653C2">
        <w:instrText xml:space="preserve"> REF _Ref20495510 \h </w:instrText>
      </w:r>
      <w:r w:rsidR="009653C2">
        <w:fldChar w:fldCharType="separate"/>
      </w:r>
      <w:r w:rsidR="009653C2">
        <w:t xml:space="preserve">Figure </w:t>
      </w:r>
      <w:r w:rsidR="009653C2">
        <w:rPr>
          <w:noProof/>
        </w:rPr>
        <w:t>30</w:t>
      </w:r>
      <w:r w:rsidR="009653C2">
        <w:fldChar w:fldCharType="end"/>
      </w:r>
      <w:r w:rsidR="009653C2">
        <w:t xml:space="preserve"> </w:t>
      </w:r>
      <w:r>
        <w:t xml:space="preserve">show a similar estrogen detection ability as in FC for the best methods: none, normal old, and normal. </w:t>
      </w:r>
    </w:p>
    <w:p w14:paraId="02939BE2" w14:textId="77777777" w:rsidR="005B5C0D" w:rsidRDefault="00ED1664" w:rsidP="005B5C0D">
      <w:pPr>
        <w:keepNext/>
      </w:pPr>
      <w:commentRangeStart w:id="46"/>
      <w:r w:rsidRPr="00ED1664">
        <w:rPr>
          <w:noProof/>
        </w:rPr>
        <w:lastRenderedPageBreak/>
        <w:drawing>
          <wp:inline distT="0" distB="0" distL="0" distR="0" wp14:anchorId="3A8AAACD" wp14:editId="74C73B95">
            <wp:extent cx="5741792" cy="3931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41792" cy="3931920"/>
                    </a:xfrm>
                    <a:prstGeom prst="rect">
                      <a:avLst/>
                    </a:prstGeom>
                    <a:noFill/>
                    <a:ln>
                      <a:noFill/>
                    </a:ln>
                  </pic:spPr>
                </pic:pic>
              </a:graphicData>
            </a:graphic>
          </wp:inline>
        </w:drawing>
      </w:r>
      <w:commentRangeEnd w:id="46"/>
      <w:r w:rsidR="007A5F47">
        <w:rPr>
          <w:rStyle w:val="CommentReference"/>
        </w:rPr>
        <w:commentReference w:id="46"/>
      </w:r>
    </w:p>
    <w:p w14:paraId="73CFE5F8" w14:textId="77777777" w:rsidR="00ED1664" w:rsidRDefault="005B5C0D" w:rsidP="005B5C0D">
      <w:pPr>
        <w:pStyle w:val="Caption"/>
      </w:pPr>
      <w:bookmarkStart w:id="47" w:name="_Ref20495475"/>
      <w:r>
        <w:t xml:space="preserve">Figure </w:t>
      </w:r>
      <w:fldSimple w:instr=" SEQ Figure \* ARABIC ">
        <w:r>
          <w:rPr>
            <w:noProof/>
          </w:rPr>
          <w:t>27</w:t>
        </w:r>
      </w:fldSimple>
      <w:bookmarkEnd w:id="47"/>
      <w:r>
        <w:t>: Spearman correlation between continuous hitcalls using GSVA scoring</w:t>
      </w:r>
    </w:p>
    <w:p w14:paraId="09B65622" w14:textId="77777777" w:rsidR="005B5C0D" w:rsidRDefault="00ED1664" w:rsidP="005B5C0D">
      <w:pPr>
        <w:keepNext/>
      </w:pPr>
      <w:r w:rsidRPr="00ED1664">
        <w:rPr>
          <w:noProof/>
        </w:rPr>
        <w:lastRenderedPageBreak/>
        <w:drawing>
          <wp:inline distT="0" distB="0" distL="0" distR="0" wp14:anchorId="1A45BD6A" wp14:editId="00804FC6">
            <wp:extent cx="5943600" cy="37360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3600" cy="3736083"/>
                    </a:xfrm>
                    <a:prstGeom prst="rect">
                      <a:avLst/>
                    </a:prstGeom>
                    <a:noFill/>
                    <a:ln>
                      <a:noFill/>
                    </a:ln>
                  </pic:spPr>
                </pic:pic>
              </a:graphicData>
            </a:graphic>
          </wp:inline>
        </w:drawing>
      </w:r>
    </w:p>
    <w:p w14:paraId="33130449" w14:textId="77777777" w:rsidR="00ED1664" w:rsidRDefault="005B5C0D" w:rsidP="005B5C0D">
      <w:pPr>
        <w:pStyle w:val="Caption"/>
      </w:pPr>
      <w:bookmarkStart w:id="48" w:name="_Ref20495485"/>
      <w:r>
        <w:t xml:space="preserve">Figure </w:t>
      </w:r>
      <w:fldSimple w:instr=" SEQ Figure \* ARABIC ">
        <w:r>
          <w:rPr>
            <w:noProof/>
          </w:rPr>
          <w:t>28</w:t>
        </w:r>
      </w:fldSimple>
      <w:bookmarkEnd w:id="48"/>
      <w:r>
        <w:t>:</w:t>
      </w:r>
      <w:r w:rsidRPr="004908CF">
        <w:t xml:space="preserve">RMSE between AC50s for pathways that hit in both replicates using </w:t>
      </w:r>
      <w:r>
        <w:t>GSVA</w:t>
      </w:r>
      <w:r w:rsidRPr="004908CF">
        <w:t xml:space="preserve"> scoring</w:t>
      </w:r>
    </w:p>
    <w:p w14:paraId="7B982541" w14:textId="77777777" w:rsidR="005B5C0D" w:rsidRDefault="00ED1664" w:rsidP="005B5C0D">
      <w:pPr>
        <w:keepNext/>
      </w:pPr>
      <w:r w:rsidRPr="00ED1664">
        <w:rPr>
          <w:noProof/>
        </w:rPr>
        <w:lastRenderedPageBreak/>
        <w:drawing>
          <wp:inline distT="0" distB="0" distL="0" distR="0" wp14:anchorId="5580FE40" wp14:editId="50A6B43E">
            <wp:extent cx="5943600" cy="377047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3600" cy="3770471"/>
                    </a:xfrm>
                    <a:prstGeom prst="rect">
                      <a:avLst/>
                    </a:prstGeom>
                    <a:noFill/>
                    <a:ln>
                      <a:noFill/>
                    </a:ln>
                  </pic:spPr>
                </pic:pic>
              </a:graphicData>
            </a:graphic>
          </wp:inline>
        </w:drawing>
      </w:r>
    </w:p>
    <w:p w14:paraId="16DA2C6C" w14:textId="5EB0D80E" w:rsidR="00ED1664" w:rsidRDefault="005B5C0D" w:rsidP="005B5C0D">
      <w:pPr>
        <w:pStyle w:val="Caption"/>
      </w:pPr>
      <w:bookmarkStart w:id="49" w:name="_Ref20495488"/>
      <w:r>
        <w:t xml:space="preserve">Figure </w:t>
      </w:r>
      <w:fldSimple w:instr=" SEQ Figure \* ARABIC ">
        <w:r>
          <w:rPr>
            <w:noProof/>
          </w:rPr>
          <w:t>29</w:t>
        </w:r>
      </w:fldSimple>
      <w:bookmarkEnd w:id="49"/>
      <w:r>
        <w:t>:</w:t>
      </w:r>
      <w:r w:rsidRPr="00211822">
        <w:t xml:space="preserve">RMSE between </w:t>
      </w:r>
      <w:r>
        <w:t>BMD</w:t>
      </w:r>
      <w:r w:rsidRPr="00211822">
        <w:t xml:space="preserve">s for pathways that hit in both replicates using </w:t>
      </w:r>
      <w:r w:rsidR="007A5F47">
        <w:t>GSVA</w:t>
      </w:r>
      <w:r w:rsidRPr="00211822">
        <w:t xml:space="preserve"> scoring</w:t>
      </w:r>
    </w:p>
    <w:p w14:paraId="4AE6DDD0" w14:textId="77777777" w:rsidR="005B5C0D" w:rsidRDefault="00ED1664" w:rsidP="005B5C0D">
      <w:pPr>
        <w:keepNext/>
      </w:pPr>
      <w:r w:rsidRPr="00ED1664">
        <w:rPr>
          <w:noProof/>
        </w:rPr>
        <w:lastRenderedPageBreak/>
        <w:drawing>
          <wp:inline distT="0" distB="0" distL="0" distR="0" wp14:anchorId="265D8F68" wp14:editId="6E535D4C">
            <wp:extent cx="5943600" cy="39323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3600" cy="3932324"/>
                    </a:xfrm>
                    <a:prstGeom prst="rect">
                      <a:avLst/>
                    </a:prstGeom>
                    <a:noFill/>
                    <a:ln>
                      <a:noFill/>
                    </a:ln>
                  </pic:spPr>
                </pic:pic>
              </a:graphicData>
            </a:graphic>
          </wp:inline>
        </w:drawing>
      </w:r>
    </w:p>
    <w:p w14:paraId="15D83F58" w14:textId="77777777" w:rsidR="00ED1664" w:rsidRDefault="005B5C0D" w:rsidP="005B5C0D">
      <w:pPr>
        <w:pStyle w:val="Caption"/>
      </w:pPr>
      <w:bookmarkStart w:id="50" w:name="_Ref20495510"/>
      <w:r>
        <w:t xml:space="preserve">Figure </w:t>
      </w:r>
      <w:fldSimple w:instr=" SEQ Figure \* ARABIC ">
        <w:r>
          <w:rPr>
            <w:noProof/>
          </w:rPr>
          <w:t>30</w:t>
        </w:r>
      </w:fldSimple>
      <w:bookmarkEnd w:id="50"/>
      <w:r>
        <w:t>:Estrogen detection AUCs for pilot(top) and phase 1(bottom) using GSVA scoring</w:t>
      </w:r>
    </w:p>
    <w:p w14:paraId="2402D116" w14:textId="77777777" w:rsidR="00ED1664" w:rsidRDefault="00ED1664" w:rsidP="00090D46">
      <w:r>
        <w:tab/>
      </w:r>
      <w:r w:rsidR="00A541E3">
        <w:t>Lastly, individual probe concentration responses were considered</w:t>
      </w:r>
      <w:r>
        <w:t xml:space="preserve">. </w:t>
      </w:r>
      <w:r w:rsidR="009653C2">
        <w:fldChar w:fldCharType="begin"/>
      </w:r>
      <w:r w:rsidR="009653C2">
        <w:instrText xml:space="preserve"> REF _Ref20495521 \h </w:instrText>
      </w:r>
      <w:r w:rsidR="009653C2">
        <w:fldChar w:fldCharType="separate"/>
      </w:r>
      <w:r w:rsidR="009653C2">
        <w:t xml:space="preserve">Figure </w:t>
      </w:r>
      <w:r w:rsidR="009653C2">
        <w:rPr>
          <w:noProof/>
        </w:rPr>
        <w:t>31</w:t>
      </w:r>
      <w:r w:rsidR="009653C2">
        <w:fldChar w:fldCharType="end"/>
      </w:r>
      <w:r w:rsidR="009653C2">
        <w:t xml:space="preserve"> </w:t>
      </w:r>
      <w:r w:rsidR="00A14D26">
        <w:t xml:space="preserve">shows that hitcall spearman correlation is down to a maximum of 0.20 versus 0.35 for FC. </w:t>
      </w:r>
      <w:r w:rsidR="009653C2">
        <w:fldChar w:fldCharType="begin"/>
      </w:r>
      <w:r w:rsidR="009653C2">
        <w:instrText xml:space="preserve"> REF _Ref20495531 \h </w:instrText>
      </w:r>
      <w:r w:rsidR="009653C2">
        <w:fldChar w:fldCharType="separate"/>
      </w:r>
      <w:r w:rsidR="009653C2">
        <w:t xml:space="preserve">Figures </w:t>
      </w:r>
      <w:r w:rsidR="009653C2">
        <w:rPr>
          <w:noProof/>
        </w:rPr>
        <w:t>32</w:t>
      </w:r>
      <w:r w:rsidR="009653C2">
        <w:fldChar w:fldCharType="end"/>
      </w:r>
      <w:r w:rsidR="009653C2">
        <w:t xml:space="preserve"> and </w:t>
      </w:r>
      <w:r w:rsidR="009653C2">
        <w:fldChar w:fldCharType="begin"/>
      </w:r>
      <w:r w:rsidR="009653C2">
        <w:instrText xml:space="preserve"> REF _Ref20495535 \h </w:instrText>
      </w:r>
      <w:r w:rsidR="009653C2">
        <w:fldChar w:fldCharType="separate"/>
      </w:r>
      <w:r w:rsidR="009653C2">
        <w:rPr>
          <w:noProof/>
        </w:rPr>
        <w:t>33</w:t>
      </w:r>
      <w:r w:rsidR="009653C2">
        <w:fldChar w:fldCharType="end"/>
      </w:r>
      <w:r w:rsidR="009653C2">
        <w:t xml:space="preserve"> </w:t>
      </w:r>
      <w:r w:rsidR="00A14D26">
        <w:t xml:space="preserve">show that point of departure replication is quite </w:t>
      </w:r>
      <w:r w:rsidR="00A541E3">
        <w:t>like</w:t>
      </w:r>
      <w:r w:rsidR="00A14D26">
        <w:t xml:space="preserve"> that of the FC method when both replicates are hits. For estrogen detection we used all the probe ids corresponding to genes found in the Dutertre Estradiol Response 6HR UP pathway. The ideal scenario is that all these genes would be hits for an estrogen active chemical and </w:t>
      </w:r>
      <w:r w:rsidR="00A541E3">
        <w:t>misses</w:t>
      </w:r>
      <w:r w:rsidR="00A14D26">
        <w:t xml:space="preserve"> for an inactive chemical. It’s not entirely reasonable to expect that this would </w:t>
      </w:r>
      <w:r w:rsidR="00CC0133">
        <w:t>occur</w:t>
      </w:r>
      <w:r w:rsidR="00A14D26">
        <w:t xml:space="preserve">, which is why pathway scores were developed in the first place; nonetheless, the results were instructive. </w:t>
      </w:r>
      <w:r w:rsidR="009653C2">
        <w:fldChar w:fldCharType="begin"/>
      </w:r>
      <w:r w:rsidR="009653C2">
        <w:instrText xml:space="preserve"> REF _Ref20495562 \h </w:instrText>
      </w:r>
      <w:r w:rsidR="009653C2">
        <w:fldChar w:fldCharType="separate"/>
      </w:r>
      <w:r w:rsidR="009653C2">
        <w:t xml:space="preserve">Figures </w:t>
      </w:r>
      <w:r w:rsidR="009653C2">
        <w:rPr>
          <w:noProof/>
        </w:rPr>
        <w:t>34</w:t>
      </w:r>
      <w:r w:rsidR="009653C2">
        <w:fldChar w:fldCharType="end"/>
      </w:r>
      <w:r w:rsidR="009653C2">
        <w:t xml:space="preserve"> and </w:t>
      </w:r>
      <w:r w:rsidR="009653C2">
        <w:fldChar w:fldCharType="begin"/>
      </w:r>
      <w:r w:rsidR="009653C2">
        <w:instrText xml:space="preserve"> REF _Ref20495564 \h </w:instrText>
      </w:r>
      <w:r w:rsidR="009653C2">
        <w:fldChar w:fldCharType="separate"/>
      </w:r>
      <w:r w:rsidR="009653C2">
        <w:rPr>
          <w:noProof/>
        </w:rPr>
        <w:t>35</w:t>
      </w:r>
      <w:r w:rsidR="009653C2">
        <w:fldChar w:fldCharType="end"/>
      </w:r>
      <w:r w:rsidR="009653C2">
        <w:t xml:space="preserve"> </w:t>
      </w:r>
      <w:r w:rsidR="00CC0133">
        <w:t xml:space="preserve">show the ROC curves for the pilot and phase 1 data, respectively, and </w:t>
      </w:r>
      <w:r w:rsidR="009653C2">
        <w:fldChar w:fldCharType="begin"/>
      </w:r>
      <w:r w:rsidR="009653C2">
        <w:instrText xml:space="preserve"> REF _Ref20495580 \h </w:instrText>
      </w:r>
      <w:r w:rsidR="009653C2">
        <w:fldChar w:fldCharType="separate"/>
      </w:r>
      <w:r w:rsidR="009653C2">
        <w:t xml:space="preserve">Figure </w:t>
      </w:r>
      <w:r w:rsidR="009653C2">
        <w:rPr>
          <w:noProof/>
        </w:rPr>
        <w:t>36</w:t>
      </w:r>
      <w:r w:rsidR="009653C2">
        <w:fldChar w:fldCharType="end"/>
      </w:r>
      <w:r w:rsidR="009653C2">
        <w:t xml:space="preserve"> </w:t>
      </w:r>
      <w:r w:rsidR="00CC0133">
        <w:t xml:space="preserve">summarizes the AUCs. The phase 1 screen again has a more difficult to detect signal, and none of the methods were better than randomly guessing; however, the pilot had a strong enough signal to achieve AUCs up to 0.7 for some methods. </w:t>
      </w:r>
    </w:p>
    <w:p w14:paraId="1B1C02B9" w14:textId="77777777" w:rsidR="005B5C0D" w:rsidRDefault="00A14D26" w:rsidP="005B5C0D">
      <w:pPr>
        <w:keepNext/>
      </w:pPr>
      <w:commentRangeStart w:id="51"/>
      <w:r w:rsidRPr="00A14D26">
        <w:rPr>
          <w:noProof/>
        </w:rPr>
        <w:lastRenderedPageBreak/>
        <w:drawing>
          <wp:inline distT="0" distB="0" distL="0" distR="0" wp14:anchorId="0F2F289E" wp14:editId="1F36008E">
            <wp:extent cx="5872855" cy="4052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72855" cy="4052570"/>
                    </a:xfrm>
                    <a:prstGeom prst="rect">
                      <a:avLst/>
                    </a:prstGeom>
                    <a:noFill/>
                    <a:ln>
                      <a:noFill/>
                    </a:ln>
                  </pic:spPr>
                </pic:pic>
              </a:graphicData>
            </a:graphic>
          </wp:inline>
        </w:drawing>
      </w:r>
      <w:commentRangeEnd w:id="51"/>
      <w:r w:rsidR="007A5F47">
        <w:rPr>
          <w:rStyle w:val="CommentReference"/>
        </w:rPr>
        <w:commentReference w:id="51"/>
      </w:r>
    </w:p>
    <w:p w14:paraId="1CA142DC" w14:textId="77777777" w:rsidR="00A14D26" w:rsidRDefault="005B5C0D" w:rsidP="005B5C0D">
      <w:pPr>
        <w:pStyle w:val="Caption"/>
      </w:pPr>
      <w:bookmarkStart w:id="52" w:name="_Ref20495521"/>
      <w:r>
        <w:t xml:space="preserve">Figure </w:t>
      </w:r>
      <w:fldSimple w:instr=" SEQ Figure \* ARABIC ">
        <w:r>
          <w:rPr>
            <w:noProof/>
          </w:rPr>
          <w:t>31</w:t>
        </w:r>
      </w:fldSimple>
      <w:bookmarkEnd w:id="52"/>
      <w:r>
        <w:t>: Spearman correlation of continuous hitcalls for individual probes</w:t>
      </w:r>
    </w:p>
    <w:p w14:paraId="718EA89E" w14:textId="77777777" w:rsidR="005B5C0D" w:rsidRDefault="00A14D26" w:rsidP="005B5C0D">
      <w:pPr>
        <w:keepNext/>
      </w:pPr>
      <w:r w:rsidRPr="00A14D26">
        <w:rPr>
          <w:noProof/>
        </w:rPr>
        <w:lastRenderedPageBreak/>
        <w:drawing>
          <wp:inline distT="0" distB="0" distL="0" distR="0" wp14:anchorId="75C0022D" wp14:editId="62207A32">
            <wp:extent cx="5943600" cy="373134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43600" cy="3731341"/>
                    </a:xfrm>
                    <a:prstGeom prst="rect">
                      <a:avLst/>
                    </a:prstGeom>
                    <a:noFill/>
                    <a:ln>
                      <a:noFill/>
                    </a:ln>
                  </pic:spPr>
                </pic:pic>
              </a:graphicData>
            </a:graphic>
          </wp:inline>
        </w:drawing>
      </w:r>
    </w:p>
    <w:p w14:paraId="08E7A62B" w14:textId="77777777" w:rsidR="00A14D26" w:rsidRDefault="005B5C0D" w:rsidP="005B5C0D">
      <w:pPr>
        <w:pStyle w:val="Caption"/>
      </w:pPr>
      <w:bookmarkStart w:id="53" w:name="_Ref20495531"/>
      <w:r>
        <w:t xml:space="preserve">Figure </w:t>
      </w:r>
      <w:fldSimple w:instr=" SEQ Figure \* ARABIC ">
        <w:r>
          <w:rPr>
            <w:noProof/>
          </w:rPr>
          <w:t>32</w:t>
        </w:r>
      </w:fldSimple>
      <w:bookmarkEnd w:id="53"/>
      <w:r>
        <w:t>:</w:t>
      </w:r>
      <w:r w:rsidRPr="002A4ECB">
        <w:t xml:space="preserve">RMSE between AC50s for </w:t>
      </w:r>
      <w:r>
        <w:t>probe curves</w:t>
      </w:r>
      <w:r w:rsidRPr="002A4ECB">
        <w:t xml:space="preserve"> that hit in both replicates</w:t>
      </w:r>
    </w:p>
    <w:p w14:paraId="39DE8155" w14:textId="77777777" w:rsidR="005B5C0D" w:rsidRDefault="00A14D26" w:rsidP="005B5C0D">
      <w:pPr>
        <w:keepNext/>
      </w:pPr>
      <w:r w:rsidRPr="00A14D26">
        <w:rPr>
          <w:noProof/>
        </w:rPr>
        <w:lastRenderedPageBreak/>
        <w:drawing>
          <wp:inline distT="0" distB="0" distL="0" distR="0" wp14:anchorId="12FCC821" wp14:editId="0696460D">
            <wp:extent cx="5943600" cy="37381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43600" cy="3738113"/>
                    </a:xfrm>
                    <a:prstGeom prst="rect">
                      <a:avLst/>
                    </a:prstGeom>
                    <a:noFill/>
                    <a:ln>
                      <a:noFill/>
                    </a:ln>
                  </pic:spPr>
                </pic:pic>
              </a:graphicData>
            </a:graphic>
          </wp:inline>
        </w:drawing>
      </w:r>
    </w:p>
    <w:p w14:paraId="28147F2F" w14:textId="77777777" w:rsidR="00A14D26" w:rsidRDefault="005B5C0D" w:rsidP="005B5C0D">
      <w:pPr>
        <w:pStyle w:val="Caption"/>
      </w:pPr>
      <w:bookmarkStart w:id="54" w:name="_Ref20495535"/>
      <w:r>
        <w:t xml:space="preserve">Figure </w:t>
      </w:r>
      <w:fldSimple w:instr=" SEQ Figure \* ARABIC ">
        <w:r>
          <w:rPr>
            <w:noProof/>
          </w:rPr>
          <w:t>33</w:t>
        </w:r>
      </w:fldSimple>
      <w:bookmarkEnd w:id="54"/>
      <w:r>
        <w:t>:</w:t>
      </w:r>
      <w:r w:rsidRPr="00CD746D">
        <w:t xml:space="preserve">RMSE between </w:t>
      </w:r>
      <w:r>
        <w:t>BMD</w:t>
      </w:r>
      <w:r w:rsidRPr="00CD746D">
        <w:t xml:space="preserve">s for </w:t>
      </w:r>
      <w:r>
        <w:t>probe curves</w:t>
      </w:r>
      <w:r w:rsidRPr="00CD746D">
        <w:t xml:space="preserve"> that hit in both replicates</w:t>
      </w:r>
    </w:p>
    <w:p w14:paraId="355FF7BB" w14:textId="77777777" w:rsidR="005B5C0D" w:rsidRDefault="00CC0133" w:rsidP="005B5C0D">
      <w:pPr>
        <w:keepNext/>
      </w:pPr>
      <w:r w:rsidRPr="00CC0133">
        <w:rPr>
          <w:noProof/>
        </w:rPr>
        <w:lastRenderedPageBreak/>
        <w:drawing>
          <wp:inline distT="0" distB="0" distL="0" distR="0" wp14:anchorId="4E0A0CB4" wp14:editId="72964721">
            <wp:extent cx="5943600" cy="387689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43600" cy="3876897"/>
                    </a:xfrm>
                    <a:prstGeom prst="rect">
                      <a:avLst/>
                    </a:prstGeom>
                    <a:noFill/>
                    <a:ln>
                      <a:noFill/>
                    </a:ln>
                  </pic:spPr>
                </pic:pic>
              </a:graphicData>
            </a:graphic>
          </wp:inline>
        </w:drawing>
      </w:r>
    </w:p>
    <w:p w14:paraId="3DAF899D" w14:textId="77777777" w:rsidR="00CC0133" w:rsidRDefault="005B5C0D" w:rsidP="005B5C0D">
      <w:pPr>
        <w:pStyle w:val="Caption"/>
      </w:pPr>
      <w:bookmarkStart w:id="55" w:name="_Ref20495562"/>
      <w:r>
        <w:t xml:space="preserve">Figure </w:t>
      </w:r>
      <w:fldSimple w:instr=" SEQ Figure \* ARABIC ">
        <w:r>
          <w:rPr>
            <w:noProof/>
          </w:rPr>
          <w:t>34</w:t>
        </w:r>
      </w:fldSimple>
      <w:bookmarkEnd w:id="55"/>
      <w:r>
        <w:t>: Estrogen detection ROC curves for pilot replicate using individual probes</w:t>
      </w:r>
    </w:p>
    <w:p w14:paraId="123F2D38" w14:textId="77777777" w:rsidR="005B5C0D" w:rsidRDefault="00CC0133" w:rsidP="005B5C0D">
      <w:pPr>
        <w:keepNext/>
      </w:pPr>
      <w:r w:rsidRPr="00CC0133">
        <w:rPr>
          <w:noProof/>
        </w:rPr>
        <w:lastRenderedPageBreak/>
        <w:drawing>
          <wp:inline distT="0" distB="0" distL="0" distR="0" wp14:anchorId="0A33B2DB" wp14:editId="7C612464">
            <wp:extent cx="5667233" cy="3702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67233" cy="3702685"/>
                    </a:xfrm>
                    <a:prstGeom prst="rect">
                      <a:avLst/>
                    </a:prstGeom>
                    <a:noFill/>
                    <a:ln>
                      <a:noFill/>
                    </a:ln>
                  </pic:spPr>
                </pic:pic>
              </a:graphicData>
            </a:graphic>
          </wp:inline>
        </w:drawing>
      </w:r>
    </w:p>
    <w:p w14:paraId="1CB68760" w14:textId="77777777" w:rsidR="00CC0133" w:rsidRDefault="005B5C0D" w:rsidP="005B5C0D">
      <w:pPr>
        <w:pStyle w:val="Caption"/>
      </w:pPr>
      <w:bookmarkStart w:id="56" w:name="_Ref20495564"/>
      <w:r>
        <w:t xml:space="preserve">Figure </w:t>
      </w:r>
      <w:fldSimple w:instr=" SEQ Figure \* ARABIC ">
        <w:r>
          <w:rPr>
            <w:noProof/>
          </w:rPr>
          <w:t>35</w:t>
        </w:r>
      </w:fldSimple>
      <w:bookmarkEnd w:id="56"/>
      <w:r>
        <w:t>:</w:t>
      </w:r>
      <w:r w:rsidRPr="00D46811">
        <w:t xml:space="preserve">Estrogen detection ROC curves for </w:t>
      </w:r>
      <w:r>
        <w:t>phase 1</w:t>
      </w:r>
      <w:r w:rsidRPr="00D46811">
        <w:t xml:space="preserve"> replicate using</w:t>
      </w:r>
      <w:r>
        <w:t xml:space="preserve"> individual</w:t>
      </w:r>
      <w:r w:rsidRPr="00D46811">
        <w:t xml:space="preserve"> probes </w:t>
      </w:r>
    </w:p>
    <w:p w14:paraId="21743309" w14:textId="77777777" w:rsidR="005B5C0D" w:rsidRDefault="00CC0133" w:rsidP="005B5C0D">
      <w:pPr>
        <w:keepNext/>
      </w:pPr>
      <w:r w:rsidRPr="00CC0133">
        <w:rPr>
          <w:noProof/>
        </w:rPr>
        <w:lastRenderedPageBreak/>
        <w:drawing>
          <wp:inline distT="0" distB="0" distL="0" distR="0" wp14:anchorId="35BE104E" wp14:editId="57846377">
            <wp:extent cx="5943600" cy="397369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43600" cy="3973699"/>
                    </a:xfrm>
                    <a:prstGeom prst="rect">
                      <a:avLst/>
                    </a:prstGeom>
                    <a:noFill/>
                    <a:ln>
                      <a:noFill/>
                    </a:ln>
                  </pic:spPr>
                </pic:pic>
              </a:graphicData>
            </a:graphic>
          </wp:inline>
        </w:drawing>
      </w:r>
    </w:p>
    <w:p w14:paraId="01D6ACDA" w14:textId="77777777" w:rsidR="00CC0133" w:rsidRDefault="005B5C0D" w:rsidP="005B5C0D">
      <w:pPr>
        <w:pStyle w:val="Caption"/>
      </w:pPr>
      <w:bookmarkStart w:id="57" w:name="_Ref20495580"/>
      <w:r>
        <w:t xml:space="preserve">Figure </w:t>
      </w:r>
      <w:fldSimple w:instr=" SEQ Figure \* ARABIC ">
        <w:r>
          <w:rPr>
            <w:noProof/>
          </w:rPr>
          <w:t>36</w:t>
        </w:r>
      </w:fldSimple>
      <w:bookmarkEnd w:id="57"/>
      <w:r>
        <w:t>:Estrogen detection AUCs for pilot (top) and phase 1 (bottom) replicates</w:t>
      </w:r>
      <w:r>
        <w:rPr>
          <w:noProof/>
        </w:rPr>
        <w:t xml:space="preserve"> using individual probes</w:t>
      </w:r>
    </w:p>
    <w:p w14:paraId="23B1CCBD" w14:textId="77777777" w:rsidR="00CC0133" w:rsidRDefault="00CC0133" w:rsidP="00090D46">
      <w:r>
        <w:tab/>
        <w:t xml:space="preserve">Overall, these results were conclusive. First, the FC method had the highest Spearman correlations (and Pearson correlations) between hitcalls for every processing method, implying it is superior at hitcall replication. The FC method and individual probes had a similar ability to replicate points of departure, but GSVA was inferior. FC and GSVA had a similar ability to detect estrogens, but individual probes struggled without further aggregation. The first conclusion is that FC pathway scoring is as good or better than the others by every metric. Within the FC method, </w:t>
      </w:r>
      <w:r w:rsidR="00A541E3">
        <w:t xml:space="preserve">we considered </w:t>
      </w:r>
      <w:r>
        <w:t xml:space="preserve">individual processing methods. For hitcall replication, </w:t>
      </w:r>
      <w:r w:rsidR="007B6A62">
        <w:t xml:space="preserve">ashr had the highest Pearson correlation, but normal was best in the Spearman correlation. For points of departure replication, ashr and apeglm were the best, with normal </w:t>
      </w:r>
      <w:r w:rsidR="00A541E3">
        <w:t>coming close behind</w:t>
      </w:r>
      <w:r w:rsidR="007B6A62">
        <w:t xml:space="preserve">. For estrogen detection, normal, normal </w:t>
      </w:r>
      <w:r w:rsidR="00A541E3">
        <w:t xml:space="preserve">old </w:t>
      </w:r>
      <w:r w:rsidR="007B6A62">
        <w:t>and none excelled, while ashr and apeglm struggled with the phase 1 data. Overall, we conclude</w:t>
      </w:r>
      <w:r w:rsidR="00A541E3">
        <w:t>d</w:t>
      </w:r>
      <w:r w:rsidR="007B6A62">
        <w:t xml:space="preserve"> that normal shrinkage offers the best balance between replicability of hitcalls and estrogen detection. As for flooring and shrinkage, </w:t>
      </w:r>
      <w:r w:rsidR="007B6A62">
        <w:lastRenderedPageBreak/>
        <w:t>these barely affected the normal shrinkage results, though they were sometimes consequential in ashr and apeglm.</w:t>
      </w:r>
    </w:p>
    <w:p w14:paraId="77082236" w14:textId="77777777" w:rsidR="00090D46" w:rsidRDefault="00090D46" w:rsidP="00090D46">
      <w:pPr>
        <w:pStyle w:val="Heading1"/>
      </w:pPr>
      <w:r>
        <w:t>Appendix A</w:t>
      </w:r>
    </w:p>
    <w:p w14:paraId="0E156144" w14:textId="77777777" w:rsidR="00AD12BF" w:rsidRDefault="00514391" w:rsidP="00C350A1">
      <w:pPr>
        <w:pStyle w:val="Heading2"/>
      </w:pPr>
      <w:r>
        <w:t>Concentration Response Model Details</w:t>
      </w:r>
    </w:p>
    <w:p w14:paraId="654113B1" w14:textId="77777777" w:rsidR="00FD2905" w:rsidRDefault="00440921" w:rsidP="00440921">
      <w:r>
        <w:t>“Original form” is the formula given in</w:t>
      </w:r>
      <w:r w:rsidR="004434FE">
        <w:t xml:space="preserve"> the BMD technical guidance document</w:t>
      </w:r>
      <w:r w:rsidR="004434FE">
        <w:fldChar w:fldCharType="begin"/>
      </w:r>
      <w:r w:rsidR="00EC2074">
        <w:instrText xml:space="preserve"> ADDIN EN.CITE &lt;EndNote&gt;&lt;Cite&gt;&lt;Author&gt;David Gaylor&lt;/Author&gt;&lt;Year&gt;2012&lt;/Year&gt;&lt;RecNum&gt;96&lt;/RecNum&gt;&lt;DisplayText&gt;&lt;style face="superscript"&gt;10&lt;/style&gt;&lt;/DisplayText&gt;&lt;record&gt;&lt;rec-number&gt;96&lt;/rec-number&gt;&lt;foreign-keys&gt;&lt;key app="EN" db-id="zdv0s0tt2s2pagesepxpa0pkwrv99ew5rawt" timestamp="1569527305"&gt;96&lt;/key&gt;&lt;/foreign-keys&gt;&lt;ref-type name="Government Document"&gt;46&lt;/ref-type&gt;&lt;contributors&gt;&lt;authors&gt;&lt;author&gt;David Gaylor, Jeff Gift, Karen Hogan, Jennifer Jinot, Carole Kimmel, R. Woodrow Setzer, Michael Broder, Diane Henshel&lt;/author&gt;&lt;/authors&gt;&lt;secondary-authors&gt;&lt;author&gt;U.S. Environmental Protection Agency&lt;/author&gt;&lt;/secondary-authors&gt;&lt;/contributors&gt;&lt;titles&gt;&lt;title&gt;Benchmark Dose Technical Guidance&lt;/title&gt;&lt;/titles&gt;&lt;dates&gt;&lt;year&gt;2012&lt;/year&gt;&lt;/dates&gt;&lt;urls&gt;&lt;/urls&gt;&lt;/record&gt;&lt;/Cite&gt;&lt;/EndNote&gt;</w:instrText>
      </w:r>
      <w:r w:rsidR="004434FE">
        <w:fldChar w:fldCharType="separate"/>
      </w:r>
      <w:r w:rsidR="00EC2074" w:rsidRPr="00EC2074">
        <w:rPr>
          <w:noProof/>
          <w:vertAlign w:val="superscript"/>
        </w:rPr>
        <w:t>10</w:t>
      </w:r>
      <w:r w:rsidR="004434FE">
        <w:fldChar w:fldCharType="end"/>
      </w:r>
      <w:r>
        <w:t>, when applicable. The “model form” is the form that was used for modeling.</w:t>
      </w:r>
      <w:r w:rsidR="008D4100">
        <w:t xml:space="preserve"> </w:t>
      </w:r>
      <w:r w:rsidR="00FD2905">
        <w:t xml:space="preserve">For convenience, parameters with similar roles in </w:t>
      </w:r>
      <w:r w:rsidR="00514391">
        <w:t>multiple</w:t>
      </w:r>
      <w:r w:rsidR="00FD2905">
        <w:t xml:space="preserve"> model</w:t>
      </w:r>
      <w:r w:rsidR="00514391">
        <w:t>s</w:t>
      </w:r>
      <w:r w:rsidR="00FD2905">
        <w:t xml:space="preserve"> are </w:t>
      </w:r>
      <w:r w:rsidR="00514391">
        <w:t>given the same name</w:t>
      </w:r>
      <w:r w:rsidR="00FD2905">
        <w:t>. Some models have been re-parameterized so that the role of each parameter is clear</w:t>
      </w:r>
      <w:r w:rsidR="004434FE">
        <w:t>er</w:t>
      </w:r>
      <w:r w:rsidR="00FD2905">
        <w:t xml:space="preserve">. </w:t>
      </w:r>
      <w:r w:rsidR="001F77F0">
        <w:t xml:space="preserve">All models are treated as using regular units of concentration for simplicity; however, the Hill and Gain-Loss models are </w:t>
      </w:r>
      <w:r w:rsidR="00514391">
        <w:t>internally</w:t>
      </w:r>
      <w:r w:rsidR="001F77F0">
        <w:t xml:space="preserve"> fit with x in log</w:t>
      </w:r>
      <w:r w:rsidR="001F77F0">
        <w:rPr>
          <w:vertAlign w:val="subscript"/>
        </w:rPr>
        <w:t xml:space="preserve">10 </w:t>
      </w:r>
      <w:r w:rsidR="001F77F0">
        <w:t xml:space="preserve">units and the parameters converted to regular units immediately after. </w:t>
      </w:r>
      <w:r w:rsidR="00FD2905">
        <w:t xml:space="preserve">Parameter meanings </w:t>
      </w:r>
      <w:r w:rsidR="008D4100">
        <w:t xml:space="preserve">and other conventions </w:t>
      </w:r>
      <w:r w:rsidR="00FD2905">
        <w:t xml:space="preserve">are as follows: </w:t>
      </w:r>
    </w:p>
    <w:p w14:paraId="0C9D4AAA" w14:textId="77777777" w:rsidR="00E2412D" w:rsidRPr="008D4100" w:rsidRDefault="00E2412D" w:rsidP="00E2412D">
      <w:pPr>
        <w:pStyle w:val="ListParagraph"/>
        <w:numPr>
          <w:ilvl w:val="0"/>
          <w:numId w:val="1"/>
        </w:numPr>
      </w:pPr>
      <w:r>
        <w:rPr>
          <w:rFonts w:eastAsiaTheme="minorEastAsia"/>
        </w:rPr>
        <w:t>f(x): model function</w:t>
      </w:r>
    </w:p>
    <w:p w14:paraId="09461BAD" w14:textId="77777777" w:rsidR="00E2412D" w:rsidRPr="008D4100" w:rsidRDefault="00E2412D" w:rsidP="00E2412D">
      <w:pPr>
        <w:pStyle w:val="ListParagraph"/>
        <w:numPr>
          <w:ilvl w:val="0"/>
          <w:numId w:val="1"/>
        </w:numPr>
      </w:pPr>
      <w:r>
        <w:rPr>
          <w:rFonts w:eastAsiaTheme="minorEastAsia"/>
        </w:rPr>
        <w:t>x: concentration</w:t>
      </w:r>
      <w:r w:rsidR="006A2D96">
        <w:rPr>
          <w:rFonts w:eastAsiaTheme="minorEastAsia"/>
        </w:rPr>
        <w:t xml:space="preserve"> (in regular units, not log units)</w:t>
      </w:r>
    </w:p>
    <w:p w14:paraId="61A06D00" w14:textId="77777777" w:rsidR="00E2412D" w:rsidRDefault="00E2412D" w:rsidP="00E2412D">
      <w:pPr>
        <w:pStyle w:val="ListParagraph"/>
        <w:numPr>
          <w:ilvl w:val="0"/>
          <w:numId w:val="1"/>
        </w:numPr>
      </w:pPr>
      <w:r>
        <w:rPr>
          <w:rFonts w:eastAsiaTheme="minorEastAsia"/>
        </w:rPr>
        <w:t>y: median of responses at each concentration</w:t>
      </w:r>
    </w:p>
    <w:p w14:paraId="628278D5" w14:textId="77777777" w:rsidR="00FD2905" w:rsidRDefault="00FD2905" w:rsidP="00FD2905">
      <w:pPr>
        <w:pStyle w:val="ListParagraph"/>
        <w:numPr>
          <w:ilvl w:val="0"/>
          <w:numId w:val="1"/>
        </w:numPr>
      </w:pPr>
      <w:r>
        <w:t>a: y scaling factor (in polynomial 1, it’s a slope</w:t>
      </w:r>
      <w:r w:rsidR="00F865C1">
        <w:t xml:space="preserve"> instead</w:t>
      </w:r>
      <w:r>
        <w:t>)</w:t>
      </w:r>
    </w:p>
    <w:p w14:paraId="4262696E" w14:textId="77777777" w:rsidR="00FD2905" w:rsidRDefault="00FD2905" w:rsidP="00FD2905">
      <w:pPr>
        <w:pStyle w:val="ListParagraph"/>
        <w:numPr>
          <w:ilvl w:val="0"/>
          <w:numId w:val="1"/>
        </w:numPr>
      </w:pPr>
      <w:r>
        <w:t>b: x scaling factor</w:t>
      </w:r>
    </w:p>
    <w:p w14:paraId="547389EF" w14:textId="77777777" w:rsidR="00FD2905" w:rsidRDefault="00FD2905" w:rsidP="00FD2905">
      <w:pPr>
        <w:pStyle w:val="ListParagraph"/>
        <w:numPr>
          <w:ilvl w:val="0"/>
          <w:numId w:val="1"/>
        </w:numPr>
      </w:pPr>
      <w:r>
        <w:t>p: power of x</w:t>
      </w:r>
    </w:p>
    <w:p w14:paraId="6F7F8205" w14:textId="77777777" w:rsidR="00FD2905" w:rsidRDefault="00FD2905" w:rsidP="00FD2905">
      <w:pPr>
        <w:pStyle w:val="ListParagraph"/>
        <w:numPr>
          <w:ilvl w:val="0"/>
          <w:numId w:val="1"/>
        </w:numPr>
      </w:pPr>
      <w:r>
        <w:t>q: power of x (gain-loss model loss component)</w:t>
      </w:r>
    </w:p>
    <w:p w14:paraId="09ABDEC0" w14:textId="77777777" w:rsidR="00FD2905" w:rsidRPr="00F865C1" w:rsidRDefault="00FD2905" w:rsidP="00FD2905">
      <w:pPr>
        <w:pStyle w:val="ListParagraph"/>
        <w:numPr>
          <w:ilvl w:val="0"/>
          <w:numId w:val="1"/>
        </w:numPr>
      </w:pPr>
      <w:proofErr w:type="spellStart"/>
      <w:r>
        <w:t>tp</w:t>
      </w:r>
      <w:proofErr w:type="spellEnd"/>
      <w:r>
        <w:t>: model top</w:t>
      </w:r>
      <w:r w:rsidR="00F865C1">
        <w:t xml:space="preserve"> (following </w:t>
      </w:r>
      <w:proofErr w:type="spellStart"/>
      <w:r w:rsidR="00F865C1">
        <w:t>tcpl</w:t>
      </w:r>
      <w:proofErr w:type="spellEnd"/>
      <w:r w:rsidR="00F865C1">
        <w:t xml:space="preserve"> naming)</w:t>
      </w:r>
      <w:r>
        <w:t xml:space="preserve">; </w:t>
      </w:r>
      <w:r w:rsidR="00F865C1">
        <w:t>defined as</w:t>
      </w:r>
      <w:r>
        <w:t xml:space="preserve">  </w:t>
      </w:r>
      <m:oMath>
        <m:r>
          <w:rPr>
            <w:rFonts w:ascii="Cambria Math" w:hAnsi="Cambria Math"/>
          </w:rPr>
          <m:t>tp=</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f(x)</m:t>
            </m:r>
          </m:e>
        </m:func>
      </m:oMath>
    </w:p>
    <w:p w14:paraId="218D12A4" w14:textId="77777777" w:rsidR="00F865C1" w:rsidRPr="00F865C1" w:rsidRDefault="00F865C1" w:rsidP="00FD2905">
      <w:pPr>
        <w:pStyle w:val="ListParagraph"/>
        <w:numPr>
          <w:ilvl w:val="0"/>
          <w:numId w:val="1"/>
        </w:numPr>
      </w:pPr>
      <w:proofErr w:type="spellStart"/>
      <w:r>
        <w:rPr>
          <w:rFonts w:eastAsiaTheme="minorEastAsia"/>
        </w:rPr>
        <w:t>ga</w:t>
      </w:r>
      <w:proofErr w:type="spellEnd"/>
      <w:r>
        <w:rPr>
          <w:rFonts w:eastAsiaTheme="minorEastAsia"/>
        </w:rPr>
        <w:t>: model AC</w:t>
      </w:r>
      <w:r>
        <w:rPr>
          <w:rFonts w:eastAsiaTheme="minorEastAsia"/>
          <w:vertAlign w:val="subscript"/>
        </w:rPr>
        <w:t>50</w:t>
      </w:r>
      <w:r>
        <w:rPr>
          <w:rFonts w:eastAsiaTheme="minorEastAsia"/>
        </w:rPr>
        <w:t xml:space="preserve"> (following </w:t>
      </w:r>
      <w:proofErr w:type="spellStart"/>
      <w:r>
        <w:rPr>
          <w:rFonts w:eastAsiaTheme="minorEastAsia"/>
        </w:rPr>
        <w:t>tcpl</w:t>
      </w:r>
      <w:proofErr w:type="spellEnd"/>
      <w:r>
        <w:rPr>
          <w:rFonts w:eastAsiaTheme="minorEastAsia"/>
        </w:rPr>
        <w:t xml:space="preserve"> naming); defined as </w:t>
      </w:r>
      <m:oMath>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2</m:t>
            </m:r>
          </m:den>
        </m:f>
        <m:r>
          <w:rPr>
            <w:rFonts w:ascii="Cambria Math" w:eastAsiaTheme="minorEastAsia" w:hAnsi="Cambria Math"/>
          </w:rPr>
          <m:t>=f(ga)</m:t>
        </m:r>
      </m:oMath>
    </w:p>
    <w:p w14:paraId="3C10DB78" w14:textId="77777777" w:rsidR="00F865C1" w:rsidRPr="00C41FBC" w:rsidRDefault="00F865C1" w:rsidP="00FD2905">
      <w:pPr>
        <w:pStyle w:val="ListParagraph"/>
        <w:numPr>
          <w:ilvl w:val="0"/>
          <w:numId w:val="1"/>
        </w:numPr>
      </w:pPr>
      <w:r>
        <w:rPr>
          <w:rFonts w:eastAsiaTheme="minorEastAsia"/>
        </w:rPr>
        <w:t>la: gain-loss model loss AC</w:t>
      </w:r>
      <w:r>
        <w:rPr>
          <w:rFonts w:eastAsiaTheme="minorEastAsia"/>
          <w:vertAlign w:val="subscript"/>
        </w:rPr>
        <w:t xml:space="preserve">50 </w:t>
      </w:r>
      <w:r>
        <w:rPr>
          <w:rFonts w:eastAsiaTheme="minorEastAsia"/>
        </w:rPr>
        <w:t xml:space="preserve">(following </w:t>
      </w:r>
      <w:proofErr w:type="spellStart"/>
      <w:r>
        <w:rPr>
          <w:rFonts w:eastAsiaTheme="minorEastAsia"/>
        </w:rPr>
        <w:t>tcpl</w:t>
      </w:r>
      <w:proofErr w:type="spellEnd"/>
      <w:r>
        <w:rPr>
          <w:rFonts w:eastAsiaTheme="minorEastAsia"/>
        </w:rPr>
        <w:t xml:space="preserve"> naming); that is, the AC</w:t>
      </w:r>
      <w:r>
        <w:rPr>
          <w:rFonts w:eastAsiaTheme="minorEastAsia"/>
          <w:vertAlign w:val="subscript"/>
        </w:rPr>
        <w:t>50</w:t>
      </w:r>
      <w:r>
        <w:rPr>
          <w:rFonts w:eastAsiaTheme="minorEastAsia"/>
        </w:rPr>
        <w:t xml:space="preserve"> for the loss component</w:t>
      </w:r>
    </w:p>
    <w:p w14:paraId="6DC065C7" w14:textId="77777777" w:rsidR="00C41FBC" w:rsidRPr="002560D1" w:rsidRDefault="00C41FBC" w:rsidP="00FD2905">
      <w:pPr>
        <w:pStyle w:val="ListParagraph"/>
        <w:numPr>
          <w:ilvl w:val="0"/>
          <w:numId w:val="1"/>
        </w:numPr>
      </w:pPr>
      <w:proofErr w:type="spellStart"/>
      <w:r>
        <w:rPr>
          <w:rFonts w:eastAsiaTheme="minorEastAsia"/>
        </w:rPr>
        <w:t>er</w:t>
      </w:r>
      <w:proofErr w:type="spellEnd"/>
      <w:r>
        <w:rPr>
          <w:rFonts w:eastAsiaTheme="minorEastAsia"/>
        </w:rPr>
        <w:t xml:space="preserve">: </w:t>
      </w:r>
      <w:r w:rsidR="000E7694">
        <w:rPr>
          <w:rFonts w:eastAsiaTheme="minorEastAsia"/>
        </w:rPr>
        <w:t xml:space="preserve">log </w:t>
      </w:r>
      <w:r w:rsidR="00130184">
        <w:rPr>
          <w:rFonts w:eastAsiaTheme="minorEastAsia"/>
        </w:rPr>
        <w:t>error parameter</w:t>
      </w:r>
      <w:r w:rsidR="0008382B">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σ</m:t>
            </m:r>
          </m:e>
        </m:func>
      </m:oMath>
      <w:r w:rsidR="00130184">
        <w:rPr>
          <w:rFonts w:eastAsiaTheme="minorEastAsia"/>
        </w:rPr>
        <w:t xml:space="preserve">; unless otherwise stated, </w:t>
      </w:r>
      <m:oMath>
        <m:r>
          <w:rPr>
            <w:rFonts w:ascii="Cambria Math" w:eastAsiaTheme="minorEastAsia" w:hAnsi="Cambria Math"/>
          </w:rPr>
          <m:t>-∞&lt;er&lt;∞;e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m:rPr>
                <m:nor/>
              </m:rPr>
              <w:rPr>
                <w:rFonts w:ascii="Cambria Math" w:eastAsiaTheme="minorEastAsia" w:hAnsi="Cambria Math"/>
              </w:rPr>
              <m:t>(mad</m:t>
            </m:r>
            <m:r>
              <w:rPr>
                <w:rFonts w:ascii="Cambria Math" w:eastAsiaTheme="minorEastAsia" w:hAnsi="Cambria Math"/>
              </w:rPr>
              <m:t>(y))</m:t>
            </m:r>
          </m:e>
        </m:func>
      </m:oMath>
    </w:p>
    <w:p w14:paraId="090D85AC" w14:textId="77777777" w:rsidR="002560D1" w:rsidRDefault="002560D1" w:rsidP="002560D1">
      <w:pPr>
        <w:pStyle w:val="ListParagraph"/>
        <w:numPr>
          <w:ilvl w:val="0"/>
          <w:numId w:val="1"/>
        </w:numPr>
      </w:pPr>
      <w:r>
        <w:t>x’: concentration with the largest absolute median response</w:t>
      </w:r>
    </w:p>
    <w:p w14:paraId="66CDCD0E" w14:textId="77777777" w:rsidR="002560D1" w:rsidRPr="00E2412D" w:rsidRDefault="002560D1" w:rsidP="002560D1">
      <w:pPr>
        <w:pStyle w:val="ListParagraph"/>
        <w:numPr>
          <w:ilvl w:val="0"/>
          <w:numId w:val="1"/>
        </w:numPr>
      </w:pPr>
      <w:r>
        <w:lastRenderedPageBreak/>
        <w:t>y’: median response at x’ (can be positive or negative)</w:t>
      </w:r>
    </w:p>
    <w:p w14:paraId="00408D6C" w14:textId="77777777" w:rsidR="00E2412D" w:rsidRPr="00E2412D" w:rsidRDefault="00E2412D" w:rsidP="00FD2905">
      <w:pPr>
        <w:pStyle w:val="ListParagraph"/>
        <w:numPr>
          <w:ilvl w:val="0"/>
          <w:numId w:val="1"/>
        </w:numPr>
      </w:pPr>
      <w:proofErr w:type="spellStart"/>
      <w:r>
        <w:rPr>
          <w:rFonts w:eastAsiaTheme="minorEastAsia"/>
        </w:rPr>
        <w:t>bmr</w:t>
      </w:r>
      <w:proofErr w:type="spellEnd"/>
      <w:r>
        <w:rPr>
          <w:rFonts w:eastAsiaTheme="minorEastAsia"/>
        </w:rPr>
        <w:t>: benchmark response level</w:t>
      </w:r>
    </w:p>
    <w:p w14:paraId="477E1AF6" w14:textId="77777777" w:rsidR="00E2412D" w:rsidRPr="00E2412D" w:rsidRDefault="00E2412D" w:rsidP="00E2412D">
      <w:pPr>
        <w:pStyle w:val="ListParagraph"/>
        <w:numPr>
          <w:ilvl w:val="0"/>
          <w:numId w:val="1"/>
        </w:numPr>
      </w:pPr>
      <w:proofErr w:type="spellStart"/>
      <w:r>
        <w:rPr>
          <w:rFonts w:eastAsiaTheme="minorEastAsia"/>
        </w:rPr>
        <w:t>bmd</w:t>
      </w:r>
      <w:proofErr w:type="spellEnd"/>
      <w:r>
        <w:rPr>
          <w:rFonts w:eastAsiaTheme="minorEastAsia"/>
        </w:rPr>
        <w:t xml:space="preserve">: model benchmark dose; defined as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bmd</m:t>
            </m:r>
          </m:e>
        </m:d>
        <m:r>
          <w:rPr>
            <w:rFonts w:ascii="Cambria Math" w:eastAsiaTheme="minorEastAsia" w:hAnsi="Cambria Math"/>
          </w:rPr>
          <m:t>=bmr</m:t>
        </m:r>
      </m:oMath>
    </w:p>
    <w:p w14:paraId="4BDD2815" w14:textId="77777777" w:rsidR="00E2412D" w:rsidRPr="008D4100" w:rsidRDefault="00E2412D" w:rsidP="00E2412D">
      <w:pPr>
        <w:pStyle w:val="ListParagraph"/>
        <w:numPr>
          <w:ilvl w:val="0"/>
          <w:numId w:val="1"/>
        </w:numPr>
      </w:pPr>
      <w:r>
        <w:rPr>
          <w:rFonts w:eastAsiaTheme="minorEastAsia"/>
        </w:rPr>
        <w:t>C: cutoff</w:t>
      </w:r>
    </w:p>
    <w:p w14:paraId="7E579840" w14:textId="77777777" w:rsidR="00784259" w:rsidRPr="00C350A1" w:rsidRDefault="006A2D96" w:rsidP="00784259">
      <w:pPr>
        <w:pStyle w:val="Heading2"/>
      </w:pPr>
      <w:r>
        <w:t>Constant</w:t>
      </w:r>
    </w:p>
    <w:tbl>
      <w:tblPr>
        <w:tblStyle w:val="TableGrid"/>
        <w:tblW w:w="0" w:type="auto"/>
        <w:tblLook w:val="04A0" w:firstRow="1" w:lastRow="0" w:firstColumn="1" w:lastColumn="0" w:noHBand="0" w:noVBand="1"/>
      </w:tblPr>
      <w:tblGrid>
        <w:gridCol w:w="2425"/>
        <w:gridCol w:w="6925"/>
      </w:tblGrid>
      <w:tr w:rsidR="00784259" w14:paraId="5A6C8E1B" w14:textId="77777777" w:rsidTr="006A2D96">
        <w:trPr>
          <w:trHeight w:val="440"/>
        </w:trPr>
        <w:tc>
          <w:tcPr>
            <w:tcW w:w="2425" w:type="dxa"/>
          </w:tcPr>
          <w:p w14:paraId="0178BB4D" w14:textId="77777777" w:rsidR="00784259" w:rsidRPr="006A2D96" w:rsidRDefault="00784259" w:rsidP="006A2D96">
            <w:pPr>
              <w:rPr>
                <w:sz w:val="24"/>
                <w:szCs w:val="24"/>
              </w:rPr>
            </w:pPr>
            <w:r w:rsidRPr="006A2D96">
              <w:rPr>
                <w:sz w:val="24"/>
                <w:szCs w:val="24"/>
              </w:rPr>
              <w:t>Model Form</w:t>
            </w:r>
          </w:p>
        </w:tc>
        <w:tc>
          <w:tcPr>
            <w:tcW w:w="6925" w:type="dxa"/>
          </w:tcPr>
          <w:p w14:paraId="0FB629C1" w14:textId="77777777" w:rsidR="00784259" w:rsidRPr="006A2D96" w:rsidRDefault="00784259" w:rsidP="006A2D96">
            <w:pPr>
              <w:rPr>
                <w:sz w:val="24"/>
                <w:szCs w:val="24"/>
              </w:rPr>
            </w:pPr>
            <m:oMathPara>
              <m:oMath>
                <m:r>
                  <w:rPr>
                    <w:rFonts w:ascii="Cambria Math" w:hAnsi="Cambria Math"/>
                    <w:sz w:val="24"/>
                    <w:szCs w:val="24"/>
                  </w:rPr>
                  <m:t>f(x)=0</m:t>
                </m:r>
              </m:oMath>
            </m:oMathPara>
          </w:p>
        </w:tc>
      </w:tr>
      <w:tr w:rsidR="00784259" w14:paraId="5DD572E8" w14:textId="77777777" w:rsidTr="006A2D96">
        <w:trPr>
          <w:trHeight w:val="620"/>
        </w:trPr>
        <w:tc>
          <w:tcPr>
            <w:tcW w:w="2425" w:type="dxa"/>
          </w:tcPr>
          <w:p w14:paraId="1194819C" w14:textId="77777777" w:rsidR="00784259" w:rsidRPr="006A2D96" w:rsidRDefault="00784259" w:rsidP="006A2D96">
            <w:pPr>
              <w:rPr>
                <w:sz w:val="24"/>
                <w:szCs w:val="24"/>
              </w:rPr>
            </w:pPr>
            <w:r w:rsidRPr="006A2D96">
              <w:rPr>
                <w:sz w:val="24"/>
                <w:szCs w:val="24"/>
              </w:rPr>
              <w:t>Bounds</w:t>
            </w:r>
          </w:p>
        </w:tc>
        <w:tc>
          <w:tcPr>
            <w:tcW w:w="6925" w:type="dxa"/>
          </w:tcPr>
          <w:p w14:paraId="093CE6BC" w14:textId="77777777" w:rsidR="00784259" w:rsidRPr="006A2D96" w:rsidRDefault="00130184" w:rsidP="006A2D96">
            <w:pPr>
              <w:rPr>
                <w:rFonts w:eastAsiaTheme="minorEastAsia"/>
                <w:sz w:val="24"/>
                <w:szCs w:val="24"/>
              </w:rPr>
            </w:pPr>
            <m:oMathPara>
              <m:oMath>
                <m:r>
                  <w:rPr>
                    <w:rFonts w:ascii="Cambria Math" w:eastAsiaTheme="minorEastAsia" w:hAnsi="Cambria Math"/>
                    <w:sz w:val="24"/>
                    <w:szCs w:val="24"/>
                  </w:rPr>
                  <m:t>e</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0</m:t>
                    </m:r>
                  </m:sub>
                </m:sSub>
                <m:r>
                  <w:rPr>
                    <w:rFonts w:ascii="Cambria Math" w:hAnsi="Cambria Math"/>
                    <w:sz w:val="24"/>
                    <w:szCs w:val="24"/>
                  </w:rPr>
                  <m:t>-2≤er≤e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r>
                  <w:rPr>
                    <w:rFonts w:ascii="Cambria Math" w:hAnsi="Cambria Math"/>
                    <w:sz w:val="24"/>
                    <w:szCs w:val="24"/>
                  </w:rPr>
                  <m:t>+2</m:t>
                </m:r>
              </m:oMath>
            </m:oMathPara>
          </w:p>
          <w:p w14:paraId="006C8275" w14:textId="77777777" w:rsidR="00784259" w:rsidRPr="006A2D96" w:rsidRDefault="00784259" w:rsidP="006A2D96">
            <w:pPr>
              <w:rPr>
                <w:sz w:val="24"/>
                <w:szCs w:val="24"/>
              </w:rPr>
            </w:pPr>
          </w:p>
        </w:tc>
      </w:tr>
    </w:tbl>
    <w:p w14:paraId="60A61528" w14:textId="77777777" w:rsidR="00440921" w:rsidRPr="00440921" w:rsidRDefault="00440921" w:rsidP="00440921"/>
    <w:p w14:paraId="5E8693E5" w14:textId="77777777" w:rsidR="006A2D96" w:rsidRPr="00C350A1" w:rsidRDefault="006A2D96" w:rsidP="006A2D96">
      <w:pPr>
        <w:pStyle w:val="Heading2"/>
      </w:pPr>
      <w:r>
        <w:t>Exponential 2</w:t>
      </w:r>
    </w:p>
    <w:tbl>
      <w:tblPr>
        <w:tblStyle w:val="TableGrid"/>
        <w:tblW w:w="0" w:type="auto"/>
        <w:tblLook w:val="04A0" w:firstRow="1" w:lastRow="0" w:firstColumn="1" w:lastColumn="0" w:noHBand="0" w:noVBand="1"/>
      </w:tblPr>
      <w:tblGrid>
        <w:gridCol w:w="2425"/>
        <w:gridCol w:w="6925"/>
      </w:tblGrid>
      <w:tr w:rsidR="006A2D96" w14:paraId="4A73BA4F" w14:textId="77777777" w:rsidTr="006A2D96">
        <w:trPr>
          <w:trHeight w:val="440"/>
        </w:trPr>
        <w:tc>
          <w:tcPr>
            <w:tcW w:w="2425" w:type="dxa"/>
          </w:tcPr>
          <w:p w14:paraId="6BE49566" w14:textId="77777777" w:rsidR="006A2D96" w:rsidRPr="006A2D96" w:rsidRDefault="006A2D96" w:rsidP="006A2D96">
            <w:pPr>
              <w:rPr>
                <w:sz w:val="24"/>
                <w:szCs w:val="24"/>
              </w:rPr>
            </w:pPr>
            <w:r w:rsidRPr="006A2D96">
              <w:rPr>
                <w:sz w:val="24"/>
                <w:szCs w:val="24"/>
              </w:rPr>
              <w:t>Original Form</w:t>
            </w:r>
          </w:p>
        </w:tc>
        <w:tc>
          <w:tcPr>
            <w:tcW w:w="6925" w:type="dxa"/>
          </w:tcPr>
          <w:p w14:paraId="3B4468C2" w14:textId="77777777" w:rsidR="006A2D96" w:rsidRPr="006A2D96" w:rsidRDefault="006A2D96"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±kX</m:t>
                    </m:r>
                  </m:sup>
                </m:sSup>
              </m:oMath>
            </m:oMathPara>
          </w:p>
        </w:tc>
      </w:tr>
      <w:tr w:rsidR="006A2D96" w14:paraId="21EB1968" w14:textId="77777777" w:rsidTr="006A2D96">
        <w:trPr>
          <w:trHeight w:val="440"/>
        </w:trPr>
        <w:tc>
          <w:tcPr>
            <w:tcW w:w="2425" w:type="dxa"/>
          </w:tcPr>
          <w:p w14:paraId="54BF4EC0" w14:textId="77777777" w:rsidR="006A2D96" w:rsidRPr="006A2D96" w:rsidRDefault="006A2D96" w:rsidP="006A2D96">
            <w:pPr>
              <w:rPr>
                <w:sz w:val="24"/>
                <w:szCs w:val="24"/>
              </w:rPr>
            </w:pPr>
            <w:r w:rsidRPr="006A2D96">
              <w:rPr>
                <w:sz w:val="24"/>
                <w:szCs w:val="24"/>
              </w:rPr>
              <w:t>Model Form</w:t>
            </w:r>
          </w:p>
        </w:tc>
        <w:tc>
          <w:tcPr>
            <w:tcW w:w="6925" w:type="dxa"/>
          </w:tcPr>
          <w:p w14:paraId="4A3D04B9" w14:textId="77777777" w:rsidR="006A2D96" w:rsidRPr="006A2D96" w:rsidRDefault="006A2D96" w:rsidP="006A2D96">
            <w:pPr>
              <w:rPr>
                <w:sz w:val="24"/>
                <w:szCs w:val="24"/>
              </w:rPr>
            </w:pPr>
            <m:oMathPara>
              <m:oMath>
                <m:r>
                  <w:rPr>
                    <w:rFonts w:ascii="Cambria Math" w:hAnsi="Cambria Math"/>
                    <w:sz w:val="24"/>
                    <w:szCs w:val="24"/>
                  </w:rPr>
                  <m:t>f(x)=a(</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x/b</m:t>
                    </m:r>
                  </m:sup>
                </m:sSup>
                <m:r>
                  <w:rPr>
                    <w:rFonts w:ascii="Cambria Math" w:hAnsi="Cambria Math"/>
                    <w:sz w:val="24"/>
                    <w:szCs w:val="24"/>
                  </w:rPr>
                  <m:t>-1)</m:t>
                </m:r>
              </m:oMath>
            </m:oMathPara>
          </w:p>
        </w:tc>
      </w:tr>
      <w:tr w:rsidR="006A2D96" w14:paraId="407900E7" w14:textId="77777777" w:rsidTr="006A2D96">
        <w:trPr>
          <w:trHeight w:val="620"/>
        </w:trPr>
        <w:tc>
          <w:tcPr>
            <w:tcW w:w="2425" w:type="dxa"/>
          </w:tcPr>
          <w:p w14:paraId="533A6958" w14:textId="77777777" w:rsidR="006A2D96" w:rsidRPr="006A2D96" w:rsidRDefault="006A2D96" w:rsidP="006A2D96">
            <w:pPr>
              <w:rPr>
                <w:sz w:val="24"/>
                <w:szCs w:val="24"/>
              </w:rPr>
            </w:pPr>
            <w:r w:rsidRPr="006A2D96">
              <w:rPr>
                <w:sz w:val="24"/>
                <w:szCs w:val="24"/>
              </w:rPr>
              <w:t>Parameter Initial Conditions</w:t>
            </w:r>
          </w:p>
        </w:tc>
        <w:tc>
          <w:tcPr>
            <w:tcW w:w="6925" w:type="dxa"/>
          </w:tcPr>
          <w:p w14:paraId="02E84883" w14:textId="77777777" w:rsidR="006A2D96" w:rsidRPr="006A2D96" w:rsidRDefault="008C17D9"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24328084" w14:textId="77777777" w:rsidR="006A2D96" w:rsidRPr="006A2D96" w:rsidRDefault="006A2D96" w:rsidP="006A2D96">
            <w:pPr>
              <w:rPr>
                <w:sz w:val="24"/>
                <w:szCs w:val="24"/>
              </w:rPr>
            </w:pPr>
            <m:oMathPara>
              <m:oMath>
                <m:r>
                  <w:rPr>
                    <w:rFonts w:ascii="Cambria Math" w:hAnsi="Cambria Math"/>
                    <w:sz w:val="24"/>
                    <w:szCs w:val="24"/>
                  </w:rPr>
                  <m:t>b</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 xml:space="preserve">= </m:t>
                </m:r>
                <m:r>
                  <m:rPr>
                    <m:sty m:val="p"/>
                  </m:rPr>
                  <w:rPr>
                    <w:rFonts w:ascii="Cambria Math" w:hAnsi="Cambria Math"/>
                    <w:sz w:val="24"/>
                    <w:szCs w:val="24"/>
                  </w:rPr>
                  <m:t>max⁡</m:t>
                </m:r>
                <m:r>
                  <w:rPr>
                    <w:rFonts w:ascii="Cambria Math" w:hAnsi="Cambria Math"/>
                    <w:sz w:val="24"/>
                    <w:szCs w:val="24"/>
                  </w:rPr>
                  <m:t>(x)</m:t>
                </m:r>
              </m:oMath>
            </m:oMathPara>
          </w:p>
        </w:tc>
      </w:tr>
      <w:tr w:rsidR="006A2D96" w14:paraId="3D674DA2" w14:textId="77777777" w:rsidTr="006A2D96">
        <w:trPr>
          <w:trHeight w:val="620"/>
        </w:trPr>
        <w:tc>
          <w:tcPr>
            <w:tcW w:w="2425" w:type="dxa"/>
          </w:tcPr>
          <w:p w14:paraId="7D246A31" w14:textId="77777777" w:rsidR="006A2D96" w:rsidRPr="006A2D96" w:rsidRDefault="006A2D96" w:rsidP="006A2D96">
            <w:pPr>
              <w:rPr>
                <w:sz w:val="24"/>
                <w:szCs w:val="24"/>
              </w:rPr>
            </w:pPr>
            <w:r w:rsidRPr="006A2D96">
              <w:rPr>
                <w:sz w:val="24"/>
                <w:szCs w:val="24"/>
              </w:rPr>
              <w:t>Bounds</w:t>
            </w:r>
          </w:p>
        </w:tc>
        <w:tc>
          <w:tcPr>
            <w:tcW w:w="6925" w:type="dxa"/>
          </w:tcPr>
          <w:p w14:paraId="790AD68E" w14:textId="77777777" w:rsidR="006A2D96" w:rsidRPr="006A2D96" w:rsidRDefault="008C17D9"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2FD5F00F" w14:textId="77777777" w:rsidR="006A2D96" w:rsidRPr="006A2D96" w:rsidRDefault="008C17D9" w:rsidP="006A2D96">
            <w:pPr>
              <w:rPr>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≤b</m:t>
                </m:r>
                <m:r>
                  <m:rPr>
                    <m:sty m:val="p"/>
                  </m:rPr>
                  <w:rPr>
                    <w:rFonts w:ascii="Cambria Math" w:hAnsi="Cambria Math"/>
                    <w:sz w:val="24"/>
                    <w:szCs w:val="24"/>
                  </w:rPr>
                  <w:softHyphen/>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oMath>
            </m:oMathPara>
          </w:p>
        </w:tc>
      </w:tr>
      <w:tr w:rsidR="006A2D96" w14:paraId="59BBA5CE" w14:textId="77777777" w:rsidTr="006A2D96">
        <w:trPr>
          <w:trHeight w:val="890"/>
        </w:trPr>
        <w:tc>
          <w:tcPr>
            <w:tcW w:w="2425" w:type="dxa"/>
          </w:tcPr>
          <w:p w14:paraId="3F1A260E" w14:textId="77777777" w:rsidR="006A2D96" w:rsidRPr="006A2D96" w:rsidRDefault="006A2D96" w:rsidP="006A2D96">
            <w:pPr>
              <w:rPr>
                <w:sz w:val="24"/>
                <w:szCs w:val="24"/>
              </w:rPr>
            </w:pPr>
            <w:r w:rsidRPr="006A2D96">
              <w:rPr>
                <w:sz w:val="24"/>
                <w:szCs w:val="24"/>
              </w:rPr>
              <w:t>BMD Substitution</w:t>
            </w:r>
          </w:p>
        </w:tc>
        <w:tc>
          <w:tcPr>
            <w:tcW w:w="6925" w:type="dxa"/>
          </w:tcPr>
          <w:p w14:paraId="6932B7A2" w14:textId="77777777" w:rsidR="006A2D96" w:rsidRPr="006A2D96" w:rsidRDefault="006A2D96" w:rsidP="006A2D96">
            <w:pPr>
              <w:rPr>
                <w:sz w:val="24"/>
                <w:szCs w:val="24"/>
              </w:rPr>
            </w:pPr>
            <m:oMathPara>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bmd</m:t>
                    </m:r>
                  </m:num>
                  <m:den>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a</m:t>
                                </m:r>
                              </m:den>
                            </m:f>
                            <m:r>
                              <w:rPr>
                                <w:rFonts w:ascii="Cambria Math" w:hAnsi="Cambria Math"/>
                                <w:sz w:val="24"/>
                                <w:szCs w:val="24"/>
                              </w:rPr>
                              <m:t>+1</m:t>
                            </m:r>
                          </m:e>
                        </m:d>
                      </m:e>
                    </m:func>
                  </m:den>
                </m:f>
                <m:r>
                  <w:rPr>
                    <w:rFonts w:ascii="Cambria Math" w:hAnsi="Cambria Math"/>
                    <w:sz w:val="24"/>
                    <w:szCs w:val="24"/>
                  </w:rPr>
                  <m:t xml:space="preserve"> </m:t>
                </m:r>
              </m:oMath>
            </m:oMathPara>
          </w:p>
        </w:tc>
      </w:tr>
      <w:tr w:rsidR="006A2D96" w14:paraId="049AD96F" w14:textId="77777777" w:rsidTr="006A2D96">
        <w:trPr>
          <w:trHeight w:val="792"/>
        </w:trPr>
        <w:tc>
          <w:tcPr>
            <w:tcW w:w="2425" w:type="dxa"/>
          </w:tcPr>
          <w:p w14:paraId="0ED4B584" w14:textId="77777777" w:rsidR="006A2D96" w:rsidRPr="006A2D96" w:rsidRDefault="006A2D96" w:rsidP="006A2D96">
            <w:pPr>
              <w:rPr>
                <w:sz w:val="24"/>
                <w:szCs w:val="24"/>
              </w:rPr>
            </w:pPr>
            <w:r w:rsidRPr="006A2D96">
              <w:rPr>
                <w:sz w:val="24"/>
                <w:szCs w:val="24"/>
              </w:rPr>
              <w:t>Top Substitution</w:t>
            </w:r>
          </w:p>
        </w:tc>
        <w:tc>
          <w:tcPr>
            <w:tcW w:w="6925" w:type="dxa"/>
          </w:tcPr>
          <w:p w14:paraId="11444F17"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sup>
                    </m:sSup>
                    <m:r>
                      <w:rPr>
                        <w:rFonts w:ascii="Cambria Math" w:hAnsi="Cambria Math"/>
                        <w:sz w:val="24"/>
                        <w:szCs w:val="24"/>
                      </w:rPr>
                      <m:t>-1</m:t>
                    </m:r>
                  </m:den>
                </m:f>
                <m:r>
                  <w:rPr>
                    <w:rFonts w:ascii="Cambria Math" w:hAnsi="Cambria Math"/>
                    <w:sz w:val="24"/>
                    <w:szCs w:val="24"/>
                  </w:rPr>
                  <m:t xml:space="preserve"> </m:t>
                </m:r>
              </m:oMath>
            </m:oMathPara>
          </w:p>
        </w:tc>
      </w:tr>
    </w:tbl>
    <w:p w14:paraId="43943404" w14:textId="77777777" w:rsidR="006A2D96" w:rsidRDefault="006A2D96" w:rsidP="00C350A1"/>
    <w:p w14:paraId="279C5C3D" w14:textId="77777777" w:rsidR="006A2D96" w:rsidRPr="00C350A1" w:rsidRDefault="006A2D96" w:rsidP="006A2D96">
      <w:pPr>
        <w:pStyle w:val="Heading2"/>
      </w:pPr>
      <w:r>
        <w:t>Exponential 3</w:t>
      </w:r>
    </w:p>
    <w:tbl>
      <w:tblPr>
        <w:tblStyle w:val="TableGrid"/>
        <w:tblW w:w="0" w:type="auto"/>
        <w:tblLook w:val="04A0" w:firstRow="1" w:lastRow="0" w:firstColumn="1" w:lastColumn="0" w:noHBand="0" w:noVBand="1"/>
      </w:tblPr>
      <w:tblGrid>
        <w:gridCol w:w="2425"/>
        <w:gridCol w:w="6925"/>
      </w:tblGrid>
      <w:tr w:rsidR="006A2D96" w14:paraId="10EB3573" w14:textId="77777777" w:rsidTr="006A2D96">
        <w:trPr>
          <w:trHeight w:val="440"/>
        </w:trPr>
        <w:tc>
          <w:tcPr>
            <w:tcW w:w="2425" w:type="dxa"/>
          </w:tcPr>
          <w:p w14:paraId="348B6162" w14:textId="77777777" w:rsidR="006A2D96" w:rsidRPr="006A2D96" w:rsidRDefault="006A2D96" w:rsidP="006A2D96">
            <w:pPr>
              <w:rPr>
                <w:sz w:val="24"/>
                <w:szCs w:val="24"/>
              </w:rPr>
            </w:pPr>
            <w:r w:rsidRPr="006A2D96">
              <w:rPr>
                <w:sz w:val="24"/>
                <w:szCs w:val="24"/>
              </w:rPr>
              <w:t>Original Form</w:t>
            </w:r>
          </w:p>
        </w:tc>
        <w:tc>
          <w:tcPr>
            <w:tcW w:w="6925" w:type="dxa"/>
          </w:tcPr>
          <w:p w14:paraId="6223C28B" w14:textId="77777777" w:rsidR="006A2D96" w:rsidRPr="006A2D96" w:rsidRDefault="006A2D96"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kX</m:t>
                            </m:r>
                          </m:e>
                        </m:d>
                      </m:e>
                      <m:sup>
                        <m:r>
                          <w:rPr>
                            <w:rFonts w:ascii="Cambria Math" w:hAnsi="Cambria Math"/>
                            <w:sz w:val="24"/>
                            <w:szCs w:val="24"/>
                          </w:rPr>
                          <m:t>d</m:t>
                        </m:r>
                      </m:sup>
                    </m:sSup>
                  </m:sup>
                </m:sSup>
              </m:oMath>
            </m:oMathPara>
          </w:p>
        </w:tc>
      </w:tr>
      <w:tr w:rsidR="006A2D96" w14:paraId="6A5508C3" w14:textId="77777777" w:rsidTr="006A2D96">
        <w:trPr>
          <w:trHeight w:val="548"/>
        </w:trPr>
        <w:tc>
          <w:tcPr>
            <w:tcW w:w="2425" w:type="dxa"/>
          </w:tcPr>
          <w:p w14:paraId="2A6E4649" w14:textId="77777777" w:rsidR="006A2D96" w:rsidRPr="006A2D96" w:rsidRDefault="006A2D96" w:rsidP="006A2D96">
            <w:pPr>
              <w:rPr>
                <w:sz w:val="24"/>
                <w:szCs w:val="24"/>
              </w:rPr>
            </w:pPr>
            <w:r w:rsidRPr="006A2D96">
              <w:rPr>
                <w:sz w:val="24"/>
                <w:szCs w:val="24"/>
              </w:rPr>
              <w:t>Model Form</w:t>
            </w:r>
          </w:p>
        </w:tc>
        <w:tc>
          <w:tcPr>
            <w:tcW w:w="6925" w:type="dxa"/>
          </w:tcPr>
          <w:p w14:paraId="638B1943" w14:textId="77777777" w:rsidR="006A2D96" w:rsidRPr="006A2D96" w:rsidRDefault="006A2D96" w:rsidP="006A2D96">
            <w:pPr>
              <w:rPr>
                <w:sz w:val="24"/>
                <w:szCs w:val="24"/>
              </w:rPr>
            </w:pPr>
            <m:oMathPara>
              <m:oMath>
                <m:r>
                  <w:rPr>
                    <w:rFonts w:ascii="Cambria Math" w:hAnsi="Cambria Math"/>
                    <w:sz w:val="24"/>
                    <w:szCs w:val="24"/>
                  </w:rPr>
                  <m:t>f(x)=a(</m:t>
                </m:r>
                <m:sSup>
                  <m:sSupPr>
                    <m:ctrlPr>
                      <w:rPr>
                        <w:rFonts w:ascii="Cambria Math" w:hAnsi="Cambria Math"/>
                        <w:i/>
                        <w:sz w:val="24"/>
                        <w:szCs w:val="24"/>
                      </w:rPr>
                    </m:ctrlPr>
                  </m:sSupPr>
                  <m:e>
                    <m:r>
                      <w:rPr>
                        <w:rFonts w:ascii="Cambria Math" w:hAnsi="Cambria Math"/>
                        <w:sz w:val="24"/>
                        <w:szCs w:val="24"/>
                      </w:rPr>
                      <m:t>e</m:t>
                    </m:r>
                  </m:e>
                  <m:sup>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b</m:t>
                                </m:r>
                              </m:den>
                            </m:f>
                          </m:e>
                        </m:d>
                      </m:e>
                      <m:sup>
                        <m:r>
                          <w:rPr>
                            <w:rFonts w:ascii="Cambria Math" w:hAnsi="Cambria Math"/>
                            <w:sz w:val="24"/>
                            <w:szCs w:val="24"/>
                          </w:rPr>
                          <m:t>p</m:t>
                        </m:r>
                      </m:sup>
                    </m:sSup>
                  </m:sup>
                </m:sSup>
                <m:r>
                  <w:rPr>
                    <w:rFonts w:ascii="Cambria Math" w:hAnsi="Cambria Math"/>
                    <w:sz w:val="24"/>
                    <w:szCs w:val="24"/>
                  </w:rPr>
                  <m:t>-1)</m:t>
                </m:r>
              </m:oMath>
            </m:oMathPara>
          </w:p>
        </w:tc>
      </w:tr>
      <w:tr w:rsidR="006A2D96" w14:paraId="135EC922" w14:textId="77777777" w:rsidTr="00130184">
        <w:trPr>
          <w:trHeight w:val="980"/>
        </w:trPr>
        <w:tc>
          <w:tcPr>
            <w:tcW w:w="2425" w:type="dxa"/>
          </w:tcPr>
          <w:p w14:paraId="5B3E107B" w14:textId="77777777" w:rsidR="006A2D96" w:rsidRPr="006A2D96" w:rsidRDefault="006A2D96" w:rsidP="006A2D96">
            <w:pPr>
              <w:rPr>
                <w:sz w:val="24"/>
                <w:szCs w:val="24"/>
              </w:rPr>
            </w:pPr>
            <w:r w:rsidRPr="006A2D96">
              <w:rPr>
                <w:sz w:val="24"/>
                <w:szCs w:val="24"/>
              </w:rPr>
              <w:t>Parameter Initial Conditions</w:t>
            </w:r>
          </w:p>
        </w:tc>
        <w:tc>
          <w:tcPr>
            <w:tcW w:w="6925" w:type="dxa"/>
          </w:tcPr>
          <w:p w14:paraId="770B313F" w14:textId="77777777" w:rsidR="006A2D96" w:rsidRPr="006A2D96" w:rsidRDefault="008C17D9"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036D33AE" w14:textId="77777777" w:rsidR="00130184" w:rsidRPr="00130184" w:rsidRDefault="00130184" w:rsidP="006A2D96">
            <w:pPr>
              <w:rPr>
                <w:rFonts w:eastAsiaTheme="minorEastAsia"/>
                <w:sz w:val="24"/>
                <w:szCs w:val="24"/>
              </w:rPr>
            </w:pPr>
            <m:oMathPara>
              <m:oMath>
                <m:r>
                  <w:rPr>
                    <w:rFonts w:ascii="Cambria Math" w:hAnsi="Cambria Math"/>
                    <w:sz w:val="24"/>
                    <w:szCs w:val="24"/>
                  </w:rPr>
                  <m:t>b</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x</m:t>
                        </m:r>
                      </m:e>
                    </m:d>
                  </m:e>
                </m:func>
              </m:oMath>
            </m:oMathPara>
          </w:p>
          <w:p w14:paraId="0F643C02" w14:textId="77777777" w:rsidR="006A2D96" w:rsidRPr="006A2D96" w:rsidRDefault="008C17D9" w:rsidP="006A2D96">
            <w:pP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=1.2</m:t>
                </m:r>
              </m:oMath>
            </m:oMathPara>
          </w:p>
        </w:tc>
      </w:tr>
      <w:tr w:rsidR="006A2D96" w14:paraId="510C7A21" w14:textId="77777777" w:rsidTr="002560D1">
        <w:trPr>
          <w:trHeight w:val="890"/>
        </w:trPr>
        <w:tc>
          <w:tcPr>
            <w:tcW w:w="2425" w:type="dxa"/>
          </w:tcPr>
          <w:p w14:paraId="3656DDDE" w14:textId="77777777" w:rsidR="006A2D96" w:rsidRPr="006A2D96" w:rsidRDefault="006A2D96" w:rsidP="006A2D96">
            <w:pPr>
              <w:rPr>
                <w:sz w:val="24"/>
                <w:szCs w:val="24"/>
              </w:rPr>
            </w:pPr>
            <w:r w:rsidRPr="006A2D96">
              <w:rPr>
                <w:sz w:val="24"/>
                <w:szCs w:val="24"/>
              </w:rPr>
              <w:lastRenderedPageBreak/>
              <w:t>Bounds</w:t>
            </w:r>
          </w:p>
        </w:tc>
        <w:tc>
          <w:tcPr>
            <w:tcW w:w="6925" w:type="dxa"/>
          </w:tcPr>
          <w:p w14:paraId="3D8A502F" w14:textId="77777777" w:rsidR="006A2D96" w:rsidRPr="006A2D96" w:rsidRDefault="008C17D9"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7E33004D" w14:textId="77777777" w:rsidR="002560D1" w:rsidRPr="002560D1" w:rsidRDefault="00130184" w:rsidP="006A2D96">
            <w:pPr>
              <w:rPr>
                <w:rFonts w:eastAsiaTheme="minorEastAsia"/>
                <w:sz w:val="24"/>
                <w:szCs w:val="24"/>
              </w:rPr>
            </w:pPr>
            <m:oMathPara>
              <m:oMath>
                <m:r>
                  <w:rPr>
                    <w:rFonts w:ascii="Cambria Math" w:hAnsi="Cambria Math"/>
                    <w:sz w:val="24"/>
                    <w:szCs w:val="24"/>
                  </w:rPr>
                  <m:t>.01</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≤b</m:t>
                </m:r>
                <m:r>
                  <m:rPr>
                    <m:sty m:val="p"/>
                  </m:rPr>
                  <w:rPr>
                    <w:rFonts w:ascii="Cambria Math" w:hAnsi="Cambria Math"/>
                    <w:sz w:val="24"/>
                    <w:szCs w:val="24"/>
                  </w:rPr>
                  <w:softHyphen/>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oMath>
            </m:oMathPara>
          </w:p>
          <w:p w14:paraId="059F7307" w14:textId="77777777" w:rsidR="006A2D96" w:rsidRPr="006A2D96" w:rsidRDefault="002560D1" w:rsidP="006A2D96">
            <w:pPr>
              <w:rPr>
                <w:sz w:val="24"/>
                <w:szCs w:val="24"/>
              </w:rPr>
            </w:pPr>
            <m:oMathPara>
              <m:oMath>
                <m:r>
                  <w:rPr>
                    <w:rFonts w:ascii="Cambria Math" w:hAnsi="Cambria Math"/>
                    <w:sz w:val="24"/>
                    <w:szCs w:val="24"/>
                  </w:rPr>
                  <m:t>.3&lt;p&lt;8</m:t>
                </m:r>
              </m:oMath>
            </m:oMathPara>
          </w:p>
        </w:tc>
      </w:tr>
      <w:tr w:rsidR="006A2D96" w14:paraId="02C0E3D3" w14:textId="77777777" w:rsidTr="006A2D96">
        <w:trPr>
          <w:trHeight w:val="890"/>
        </w:trPr>
        <w:tc>
          <w:tcPr>
            <w:tcW w:w="2425" w:type="dxa"/>
          </w:tcPr>
          <w:p w14:paraId="66B632BB" w14:textId="77777777" w:rsidR="006A2D96" w:rsidRPr="006A2D96" w:rsidRDefault="006A2D96" w:rsidP="006A2D96">
            <w:pPr>
              <w:rPr>
                <w:sz w:val="24"/>
                <w:szCs w:val="24"/>
              </w:rPr>
            </w:pPr>
            <w:r w:rsidRPr="006A2D96">
              <w:rPr>
                <w:sz w:val="24"/>
                <w:szCs w:val="24"/>
              </w:rPr>
              <w:t>BMD Substitution</w:t>
            </w:r>
          </w:p>
        </w:tc>
        <w:tc>
          <w:tcPr>
            <w:tcW w:w="6925" w:type="dxa"/>
          </w:tcPr>
          <w:p w14:paraId="76C51B9A" w14:textId="77777777" w:rsidR="006A2D96" w:rsidRPr="006A2D96" w:rsidRDefault="006A2D96" w:rsidP="006A2D96">
            <w:pPr>
              <w:rPr>
                <w:sz w:val="24"/>
                <w:szCs w:val="24"/>
              </w:rPr>
            </w:pPr>
            <m:oMathPara>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bmd</m:t>
                    </m:r>
                  </m:num>
                  <m:den>
                    <m:func>
                      <m:funcPr>
                        <m:ctrlPr>
                          <w:rPr>
                            <w:rFonts w:ascii="Cambria Math" w:hAnsi="Cambria Math"/>
                            <w:i/>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ln</m:t>
                            </m:r>
                          </m:e>
                          <m:sup>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p</m:t>
                                </m:r>
                              </m:den>
                            </m:f>
                          </m:sup>
                        </m:sSup>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a</m:t>
                                </m:r>
                              </m:den>
                            </m:f>
                            <m:r>
                              <w:rPr>
                                <w:rFonts w:ascii="Cambria Math" w:hAnsi="Cambria Math"/>
                                <w:sz w:val="24"/>
                                <w:szCs w:val="24"/>
                              </w:rPr>
                              <m:t>+1</m:t>
                            </m:r>
                          </m:e>
                        </m:d>
                      </m:e>
                    </m:func>
                  </m:den>
                </m:f>
                <m:r>
                  <w:rPr>
                    <w:rFonts w:ascii="Cambria Math" w:hAnsi="Cambria Math"/>
                    <w:sz w:val="24"/>
                    <w:szCs w:val="24"/>
                  </w:rPr>
                  <m:t xml:space="preserve"> </m:t>
                </m:r>
              </m:oMath>
            </m:oMathPara>
          </w:p>
        </w:tc>
      </w:tr>
      <w:tr w:rsidR="006A2D96" w14:paraId="3368442C" w14:textId="77777777" w:rsidTr="006A2D96">
        <w:trPr>
          <w:trHeight w:val="792"/>
        </w:trPr>
        <w:tc>
          <w:tcPr>
            <w:tcW w:w="2425" w:type="dxa"/>
          </w:tcPr>
          <w:p w14:paraId="3CF0D950" w14:textId="77777777" w:rsidR="006A2D96" w:rsidRPr="006A2D96" w:rsidRDefault="006A2D96" w:rsidP="006A2D96">
            <w:pPr>
              <w:rPr>
                <w:sz w:val="24"/>
                <w:szCs w:val="24"/>
              </w:rPr>
            </w:pPr>
            <w:r w:rsidRPr="006A2D96">
              <w:rPr>
                <w:sz w:val="24"/>
                <w:szCs w:val="24"/>
              </w:rPr>
              <w:t>Top Substitution</w:t>
            </w:r>
          </w:p>
        </w:tc>
        <w:tc>
          <w:tcPr>
            <w:tcW w:w="6925" w:type="dxa"/>
          </w:tcPr>
          <w:p w14:paraId="7ECDACB9"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r>
                          <w:rPr>
                            <w:rFonts w:ascii="Cambria Math" w:hAnsi="Cambria Math"/>
                            <w:sz w:val="24"/>
                            <w:szCs w:val="24"/>
                          </w:rPr>
                          <m:t>e</m:t>
                        </m:r>
                      </m:e>
                      <m:sup>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e>
                            </m:d>
                          </m:e>
                          <m:sup>
                            <m:r>
                              <w:rPr>
                                <w:rFonts w:ascii="Cambria Math" w:hAnsi="Cambria Math"/>
                                <w:sz w:val="24"/>
                                <w:szCs w:val="24"/>
                              </w:rPr>
                              <m:t>p</m:t>
                            </m:r>
                          </m:sup>
                        </m:sSup>
                      </m:sup>
                    </m:sSup>
                    <m:r>
                      <w:rPr>
                        <w:rFonts w:ascii="Cambria Math" w:hAnsi="Cambria Math"/>
                        <w:sz w:val="24"/>
                        <w:szCs w:val="24"/>
                      </w:rPr>
                      <m:t>-1</m:t>
                    </m:r>
                  </m:den>
                </m:f>
                <m:r>
                  <w:rPr>
                    <w:rFonts w:ascii="Cambria Math" w:hAnsi="Cambria Math"/>
                    <w:sz w:val="24"/>
                    <w:szCs w:val="24"/>
                  </w:rPr>
                  <m:t xml:space="preserve"> </m:t>
                </m:r>
              </m:oMath>
            </m:oMathPara>
          </w:p>
        </w:tc>
      </w:tr>
    </w:tbl>
    <w:p w14:paraId="420C1557" w14:textId="77777777" w:rsidR="006A2D96" w:rsidRDefault="006A2D96" w:rsidP="00C350A1"/>
    <w:p w14:paraId="649B7DC6" w14:textId="77777777" w:rsidR="006A2D96" w:rsidRPr="00C350A1" w:rsidRDefault="006A2D96" w:rsidP="006A2D96">
      <w:pPr>
        <w:pStyle w:val="Heading2"/>
      </w:pPr>
      <w:r>
        <w:t>Exponential 4</w:t>
      </w:r>
    </w:p>
    <w:tbl>
      <w:tblPr>
        <w:tblStyle w:val="TableGrid"/>
        <w:tblW w:w="0" w:type="auto"/>
        <w:tblLook w:val="04A0" w:firstRow="1" w:lastRow="0" w:firstColumn="1" w:lastColumn="0" w:noHBand="0" w:noVBand="1"/>
      </w:tblPr>
      <w:tblGrid>
        <w:gridCol w:w="2425"/>
        <w:gridCol w:w="6925"/>
      </w:tblGrid>
      <w:tr w:rsidR="006A2D96" w14:paraId="291DFFC8" w14:textId="77777777" w:rsidTr="006A2D96">
        <w:trPr>
          <w:trHeight w:val="440"/>
        </w:trPr>
        <w:tc>
          <w:tcPr>
            <w:tcW w:w="2425" w:type="dxa"/>
          </w:tcPr>
          <w:p w14:paraId="3C350699" w14:textId="77777777" w:rsidR="006A2D96" w:rsidRPr="006A2D96" w:rsidRDefault="006A2D96" w:rsidP="006A2D96">
            <w:pPr>
              <w:rPr>
                <w:sz w:val="24"/>
                <w:szCs w:val="24"/>
              </w:rPr>
            </w:pPr>
            <w:r w:rsidRPr="006A2D96">
              <w:rPr>
                <w:sz w:val="24"/>
                <w:szCs w:val="24"/>
              </w:rPr>
              <w:t>Original Form</w:t>
            </w:r>
          </w:p>
        </w:tc>
        <w:tc>
          <w:tcPr>
            <w:tcW w:w="6925" w:type="dxa"/>
          </w:tcPr>
          <w:p w14:paraId="594AE41D" w14:textId="77777777" w:rsidR="006A2D96" w:rsidRPr="006A2D96" w:rsidRDefault="006A2D96"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(c-(c-1)e</m:t>
                    </m:r>
                  </m:e>
                  <m:sup>
                    <m:r>
                      <w:rPr>
                        <w:rFonts w:ascii="Cambria Math" w:hAnsi="Cambria Math"/>
                        <w:sz w:val="24"/>
                        <w:szCs w:val="24"/>
                      </w:rPr>
                      <m:t>-kX</m:t>
                    </m:r>
                  </m:sup>
                </m:sSup>
                <m:r>
                  <w:rPr>
                    <w:rFonts w:ascii="Cambria Math" w:hAnsi="Cambria Math"/>
                    <w:sz w:val="24"/>
                    <w:szCs w:val="24"/>
                  </w:rPr>
                  <m:t>)</m:t>
                </m:r>
              </m:oMath>
            </m:oMathPara>
          </w:p>
        </w:tc>
      </w:tr>
      <w:tr w:rsidR="006A2D96" w14:paraId="37A2C9B5" w14:textId="77777777" w:rsidTr="006A2D96">
        <w:trPr>
          <w:trHeight w:val="440"/>
        </w:trPr>
        <w:tc>
          <w:tcPr>
            <w:tcW w:w="2425" w:type="dxa"/>
          </w:tcPr>
          <w:p w14:paraId="7EEA6DED" w14:textId="77777777" w:rsidR="006A2D96" w:rsidRPr="006A2D96" w:rsidRDefault="006A2D96" w:rsidP="006A2D96">
            <w:pPr>
              <w:rPr>
                <w:sz w:val="24"/>
                <w:szCs w:val="24"/>
              </w:rPr>
            </w:pPr>
            <w:r w:rsidRPr="006A2D96">
              <w:rPr>
                <w:sz w:val="24"/>
                <w:szCs w:val="24"/>
              </w:rPr>
              <w:t>Model Form</w:t>
            </w:r>
          </w:p>
        </w:tc>
        <w:tc>
          <w:tcPr>
            <w:tcW w:w="6925" w:type="dxa"/>
          </w:tcPr>
          <w:p w14:paraId="028807E0" w14:textId="77777777" w:rsidR="006A2D96" w:rsidRPr="006A2D96" w:rsidRDefault="006A2D96" w:rsidP="006A2D96">
            <w:pPr>
              <w:rPr>
                <w:sz w:val="24"/>
                <w:szCs w:val="24"/>
              </w:rPr>
            </w:pPr>
            <m:oMathPara>
              <m:oMath>
                <m:r>
                  <w:rPr>
                    <w:rFonts w:ascii="Cambria Math" w:hAnsi="Cambria Math"/>
                    <w:sz w:val="24"/>
                    <w:szCs w:val="24"/>
                  </w:rPr>
                  <m:t>f(x)=tp(</m:t>
                </m:r>
                <m:sSup>
                  <m:sSupPr>
                    <m:ctrlPr>
                      <w:rPr>
                        <w:rFonts w:ascii="Cambria Math" w:hAnsi="Cambria Math"/>
                        <w:i/>
                        <w:sz w:val="24"/>
                        <w:szCs w:val="24"/>
                      </w:rPr>
                    </m:ctrlPr>
                  </m:sSupPr>
                  <m:e>
                    <m:r>
                      <w:rPr>
                        <w:rFonts w:ascii="Cambria Math" w:hAnsi="Cambria Math"/>
                        <w:sz w:val="24"/>
                        <w:szCs w:val="24"/>
                      </w:rPr>
                      <m:t>1-2</m:t>
                    </m:r>
                  </m:e>
                  <m:sup>
                    <m:r>
                      <w:rPr>
                        <w:rFonts w:ascii="Cambria Math" w:hAnsi="Cambria Math"/>
                        <w:sz w:val="24"/>
                        <w:szCs w:val="24"/>
                      </w:rPr>
                      <m:t>-x/ga</m:t>
                    </m:r>
                  </m:sup>
                </m:sSup>
                <m:r>
                  <w:rPr>
                    <w:rFonts w:ascii="Cambria Math" w:hAnsi="Cambria Math"/>
                    <w:sz w:val="24"/>
                    <w:szCs w:val="24"/>
                  </w:rPr>
                  <m:t>)</m:t>
                </m:r>
              </m:oMath>
            </m:oMathPara>
          </w:p>
        </w:tc>
      </w:tr>
      <w:tr w:rsidR="006A2D96" w14:paraId="05127598" w14:textId="77777777" w:rsidTr="002560D1">
        <w:trPr>
          <w:trHeight w:val="980"/>
        </w:trPr>
        <w:tc>
          <w:tcPr>
            <w:tcW w:w="2425" w:type="dxa"/>
          </w:tcPr>
          <w:p w14:paraId="7B20FA79" w14:textId="77777777" w:rsidR="006A2D96" w:rsidRPr="006A2D96" w:rsidRDefault="006A2D96" w:rsidP="006A2D96">
            <w:pPr>
              <w:rPr>
                <w:sz w:val="24"/>
                <w:szCs w:val="24"/>
              </w:rPr>
            </w:pPr>
            <w:r w:rsidRPr="006A2D96">
              <w:rPr>
                <w:sz w:val="24"/>
                <w:szCs w:val="24"/>
              </w:rPr>
              <w:t>Parameter Initial Conditions</w:t>
            </w:r>
          </w:p>
        </w:tc>
        <w:tc>
          <w:tcPr>
            <w:tcW w:w="6925" w:type="dxa"/>
          </w:tcPr>
          <w:p w14:paraId="3B35DD02" w14:textId="77777777" w:rsidR="006A2D96" w:rsidRPr="006A2D96" w:rsidRDefault="008C17D9"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1C6C62AE" w14:textId="77777777" w:rsidR="006A2D96" w:rsidRPr="006A2D96" w:rsidRDefault="002560D1" w:rsidP="006A2D96">
            <w:pPr>
              <w:rPr>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oMath>
            </m:oMathPara>
          </w:p>
        </w:tc>
      </w:tr>
      <w:tr w:rsidR="006A2D96" w14:paraId="5086C656" w14:textId="77777777" w:rsidTr="00042318">
        <w:trPr>
          <w:trHeight w:val="998"/>
        </w:trPr>
        <w:tc>
          <w:tcPr>
            <w:tcW w:w="2425" w:type="dxa"/>
          </w:tcPr>
          <w:p w14:paraId="30360D87" w14:textId="77777777" w:rsidR="006A2D96" w:rsidRPr="006A2D96" w:rsidRDefault="006A2D96" w:rsidP="006A2D96">
            <w:pPr>
              <w:rPr>
                <w:sz w:val="24"/>
                <w:szCs w:val="24"/>
              </w:rPr>
            </w:pPr>
            <w:r w:rsidRPr="006A2D96">
              <w:rPr>
                <w:sz w:val="24"/>
                <w:szCs w:val="24"/>
              </w:rPr>
              <w:t>Bounds</w:t>
            </w:r>
          </w:p>
        </w:tc>
        <w:tc>
          <w:tcPr>
            <w:tcW w:w="6925" w:type="dxa"/>
          </w:tcPr>
          <w:p w14:paraId="24B1CE8F" w14:textId="77777777" w:rsidR="006A2D96" w:rsidRPr="006A2D96" w:rsidRDefault="002560D1" w:rsidP="006A2D96">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544E079C" w14:textId="77777777" w:rsidR="006A2D96" w:rsidRPr="00042318" w:rsidRDefault="008C17D9" w:rsidP="006A2D96">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tc>
      </w:tr>
      <w:tr w:rsidR="006A2D96" w14:paraId="465DE164" w14:textId="77777777" w:rsidTr="006A2D96">
        <w:trPr>
          <w:trHeight w:val="890"/>
        </w:trPr>
        <w:tc>
          <w:tcPr>
            <w:tcW w:w="2425" w:type="dxa"/>
          </w:tcPr>
          <w:p w14:paraId="5D73A2D6" w14:textId="77777777" w:rsidR="006A2D96" w:rsidRPr="006A2D96" w:rsidRDefault="006A2D96" w:rsidP="006A2D96">
            <w:pPr>
              <w:rPr>
                <w:sz w:val="24"/>
                <w:szCs w:val="24"/>
              </w:rPr>
            </w:pPr>
            <w:r w:rsidRPr="006A2D96">
              <w:rPr>
                <w:sz w:val="24"/>
                <w:szCs w:val="24"/>
              </w:rPr>
              <w:t>BMD Substitution</w:t>
            </w:r>
          </w:p>
        </w:tc>
        <w:tc>
          <w:tcPr>
            <w:tcW w:w="6925" w:type="dxa"/>
          </w:tcPr>
          <w:p w14:paraId="383AE487" w14:textId="77777777" w:rsidR="006A2D96" w:rsidRPr="006A2D96" w:rsidRDefault="00D45004" w:rsidP="006A2D96">
            <w:pPr>
              <w:rPr>
                <w:sz w:val="24"/>
                <w:szCs w:val="24"/>
              </w:rPr>
            </w:pPr>
            <m:oMathPara>
              <m:oMath>
                <m:r>
                  <w:rPr>
                    <w:rFonts w:ascii="Cambria Math" w:hAnsi="Cambria Math"/>
                    <w:sz w:val="24"/>
                    <w:szCs w:val="24"/>
                  </w:rPr>
                  <m:t>ga=</m:t>
                </m:r>
                <m:f>
                  <m:fPr>
                    <m:ctrlPr>
                      <w:rPr>
                        <w:rFonts w:ascii="Cambria Math" w:hAnsi="Cambria Math"/>
                        <w:i/>
                        <w:sz w:val="24"/>
                        <w:szCs w:val="24"/>
                      </w:rPr>
                    </m:ctrlPr>
                  </m:fPr>
                  <m:num>
                    <m:r>
                      <w:rPr>
                        <w:rFonts w:ascii="Cambria Math" w:hAnsi="Cambria Math"/>
                        <w:sz w:val="24"/>
                        <w:szCs w:val="24"/>
                      </w:rPr>
                      <m:t>bmd</m:t>
                    </m:r>
                  </m:num>
                  <m:den>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sz w:val="24"/>
                                <w:szCs w:val="24"/>
                              </w:rPr>
                            </m:ctrlPr>
                          </m:sSubPr>
                          <m:e>
                            <m:r>
                              <m:rPr>
                                <m:sty m:val="p"/>
                              </m:rPr>
                              <w:rPr>
                                <w:rFonts w:ascii="Cambria Math" w:hAnsi="Cambria Math"/>
                                <w:sz w:val="24"/>
                                <w:szCs w:val="24"/>
                              </w:rPr>
                              <m:t>log</m:t>
                            </m:r>
                          </m:e>
                          <m:sub>
                            <m:r>
                              <m:rPr>
                                <m:sty m:val="p"/>
                              </m:rPr>
                              <w:rPr>
                                <w:rFonts w:ascii="Cambria Math" w:hAnsi="Cambria Math"/>
                                <w:sz w:val="24"/>
                                <w:szCs w:val="24"/>
                              </w:rPr>
                              <m:t>2</m:t>
                            </m:r>
                          </m:sub>
                        </m:sSub>
                      </m:fName>
                      <m:e>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tp</m:t>
                                </m:r>
                              </m:den>
                            </m:f>
                          </m:e>
                        </m:d>
                      </m:e>
                    </m:func>
                  </m:den>
                </m:f>
                <m:r>
                  <w:rPr>
                    <w:rFonts w:ascii="Cambria Math" w:hAnsi="Cambria Math"/>
                    <w:sz w:val="24"/>
                    <w:szCs w:val="24"/>
                  </w:rPr>
                  <m:t xml:space="preserve"> </m:t>
                </m:r>
              </m:oMath>
            </m:oMathPara>
          </w:p>
        </w:tc>
      </w:tr>
      <w:tr w:rsidR="006A2D96" w14:paraId="546A03BD" w14:textId="77777777" w:rsidTr="00542E22">
        <w:trPr>
          <w:trHeight w:val="422"/>
        </w:trPr>
        <w:tc>
          <w:tcPr>
            <w:tcW w:w="2425" w:type="dxa"/>
          </w:tcPr>
          <w:p w14:paraId="1A9C84B5" w14:textId="77777777" w:rsidR="006A2D96" w:rsidRPr="006A2D96" w:rsidRDefault="006A2D96" w:rsidP="006A2D96">
            <w:pPr>
              <w:rPr>
                <w:sz w:val="24"/>
                <w:szCs w:val="24"/>
              </w:rPr>
            </w:pPr>
            <w:r w:rsidRPr="006A2D96">
              <w:rPr>
                <w:sz w:val="24"/>
                <w:szCs w:val="24"/>
              </w:rPr>
              <w:t>Top Substitution</w:t>
            </w:r>
          </w:p>
        </w:tc>
        <w:tc>
          <w:tcPr>
            <w:tcW w:w="6925" w:type="dxa"/>
          </w:tcPr>
          <w:p w14:paraId="019BE342"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021E3C50" w14:textId="77777777" w:rsidR="006A2D96" w:rsidRDefault="006A2D96" w:rsidP="00C350A1"/>
    <w:p w14:paraId="5CFC6F0D" w14:textId="77777777" w:rsidR="006A2D96" w:rsidRPr="00C350A1" w:rsidRDefault="006A2D96" w:rsidP="006A2D96">
      <w:pPr>
        <w:pStyle w:val="Heading2"/>
      </w:pPr>
      <w:r>
        <w:t>Exponential 5</w:t>
      </w:r>
    </w:p>
    <w:tbl>
      <w:tblPr>
        <w:tblStyle w:val="TableGrid"/>
        <w:tblW w:w="0" w:type="auto"/>
        <w:tblLook w:val="04A0" w:firstRow="1" w:lastRow="0" w:firstColumn="1" w:lastColumn="0" w:noHBand="0" w:noVBand="1"/>
      </w:tblPr>
      <w:tblGrid>
        <w:gridCol w:w="2425"/>
        <w:gridCol w:w="6925"/>
      </w:tblGrid>
      <w:tr w:rsidR="006A2D96" w14:paraId="37EF8E18" w14:textId="77777777" w:rsidTr="006A2D96">
        <w:trPr>
          <w:trHeight w:val="440"/>
        </w:trPr>
        <w:tc>
          <w:tcPr>
            <w:tcW w:w="2425" w:type="dxa"/>
          </w:tcPr>
          <w:p w14:paraId="5B3D2316" w14:textId="77777777" w:rsidR="006A2D96" w:rsidRPr="006A2D96" w:rsidRDefault="006A2D96" w:rsidP="006A2D96">
            <w:pPr>
              <w:rPr>
                <w:sz w:val="24"/>
                <w:szCs w:val="24"/>
              </w:rPr>
            </w:pPr>
            <w:r w:rsidRPr="006A2D96">
              <w:rPr>
                <w:sz w:val="24"/>
                <w:szCs w:val="24"/>
              </w:rPr>
              <w:t>Original Form</w:t>
            </w:r>
          </w:p>
        </w:tc>
        <w:tc>
          <w:tcPr>
            <w:tcW w:w="6925" w:type="dxa"/>
          </w:tcPr>
          <w:p w14:paraId="5377D9E8" w14:textId="77777777" w:rsidR="006A2D96" w:rsidRPr="006A2D96" w:rsidRDefault="00C14E5C"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(c-(c-1)e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kX</m:t>
                            </m:r>
                          </m:e>
                        </m:d>
                      </m:e>
                      <m:sup>
                        <m:r>
                          <w:rPr>
                            <w:rFonts w:ascii="Cambria Math" w:hAnsi="Cambria Math"/>
                            <w:sz w:val="24"/>
                            <w:szCs w:val="24"/>
                          </w:rPr>
                          <m:t>d</m:t>
                        </m:r>
                      </m:sup>
                    </m:sSup>
                  </m:sup>
                </m:sSup>
                <m:r>
                  <w:rPr>
                    <w:rFonts w:ascii="Cambria Math" w:hAnsi="Cambria Math"/>
                    <w:sz w:val="24"/>
                    <w:szCs w:val="24"/>
                  </w:rPr>
                  <m:t>)</m:t>
                </m:r>
              </m:oMath>
            </m:oMathPara>
          </w:p>
        </w:tc>
      </w:tr>
      <w:tr w:rsidR="006A2D96" w14:paraId="79A87C46" w14:textId="77777777" w:rsidTr="006A2D96">
        <w:trPr>
          <w:trHeight w:val="548"/>
        </w:trPr>
        <w:tc>
          <w:tcPr>
            <w:tcW w:w="2425" w:type="dxa"/>
          </w:tcPr>
          <w:p w14:paraId="7C2B0F5F" w14:textId="77777777" w:rsidR="006A2D96" w:rsidRPr="006A2D96" w:rsidRDefault="006A2D96" w:rsidP="006A2D96">
            <w:pPr>
              <w:rPr>
                <w:sz w:val="24"/>
                <w:szCs w:val="24"/>
              </w:rPr>
            </w:pPr>
            <w:r w:rsidRPr="006A2D96">
              <w:rPr>
                <w:sz w:val="24"/>
                <w:szCs w:val="24"/>
              </w:rPr>
              <w:t>Model Form</w:t>
            </w:r>
          </w:p>
        </w:tc>
        <w:tc>
          <w:tcPr>
            <w:tcW w:w="6925" w:type="dxa"/>
          </w:tcPr>
          <w:p w14:paraId="1AF9BBDB" w14:textId="77777777" w:rsidR="006A2D96" w:rsidRPr="006A2D96" w:rsidRDefault="006A2D96" w:rsidP="006A2D96">
            <w:pPr>
              <w:rPr>
                <w:sz w:val="24"/>
                <w:szCs w:val="24"/>
              </w:rPr>
            </w:pPr>
            <m:oMathPara>
              <m:oMath>
                <m:r>
                  <w:rPr>
                    <w:rFonts w:ascii="Cambria Math" w:hAnsi="Cambria Math"/>
                    <w:sz w:val="24"/>
                    <w:szCs w:val="24"/>
                  </w:rPr>
                  <m:t>f(x)=tp(</m:t>
                </m:r>
                <m:sSup>
                  <m:sSupPr>
                    <m:ctrlPr>
                      <w:rPr>
                        <w:rFonts w:ascii="Cambria Math" w:hAnsi="Cambria Math"/>
                        <w:i/>
                        <w:sz w:val="24"/>
                        <w:szCs w:val="24"/>
                      </w:rPr>
                    </m:ctrlPr>
                  </m:sSupPr>
                  <m:e>
                    <m:r>
                      <w:rPr>
                        <w:rFonts w:ascii="Cambria Math" w:hAnsi="Cambria Math"/>
                        <w:sz w:val="24"/>
                        <w:szCs w:val="24"/>
                      </w:rPr>
                      <m:t>1-2</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ga</m:t>
                                </m:r>
                              </m:den>
                            </m:f>
                          </m:e>
                        </m:d>
                      </m:e>
                      <m:sup>
                        <m:r>
                          <w:rPr>
                            <w:rFonts w:ascii="Cambria Math" w:hAnsi="Cambria Math"/>
                            <w:sz w:val="24"/>
                            <w:szCs w:val="24"/>
                          </w:rPr>
                          <m:t>p</m:t>
                        </m:r>
                      </m:sup>
                    </m:sSup>
                  </m:sup>
                </m:sSup>
                <m:r>
                  <w:rPr>
                    <w:rFonts w:ascii="Cambria Math" w:hAnsi="Cambria Math"/>
                    <w:sz w:val="24"/>
                    <w:szCs w:val="24"/>
                  </w:rPr>
                  <m:t>)</m:t>
                </m:r>
              </m:oMath>
            </m:oMathPara>
          </w:p>
        </w:tc>
      </w:tr>
      <w:tr w:rsidR="001F77F0" w14:paraId="7694BD0B" w14:textId="77777777" w:rsidTr="001F77F0">
        <w:trPr>
          <w:trHeight w:val="1340"/>
        </w:trPr>
        <w:tc>
          <w:tcPr>
            <w:tcW w:w="2425" w:type="dxa"/>
          </w:tcPr>
          <w:p w14:paraId="4FB480B7" w14:textId="77777777" w:rsidR="001F77F0" w:rsidRPr="006A2D96" w:rsidRDefault="001F77F0" w:rsidP="001F77F0">
            <w:pPr>
              <w:rPr>
                <w:sz w:val="24"/>
                <w:szCs w:val="24"/>
              </w:rPr>
            </w:pPr>
            <w:r w:rsidRPr="006A2D96">
              <w:rPr>
                <w:sz w:val="24"/>
                <w:szCs w:val="24"/>
              </w:rPr>
              <w:t>Parameter Initial Conditions</w:t>
            </w:r>
          </w:p>
        </w:tc>
        <w:tc>
          <w:tcPr>
            <w:tcW w:w="6925" w:type="dxa"/>
          </w:tcPr>
          <w:p w14:paraId="5ABACCE9" w14:textId="77777777" w:rsidR="001F77F0" w:rsidRPr="006A2D96" w:rsidRDefault="008C17D9" w:rsidP="001F77F0">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4B53FE14" w14:textId="77777777" w:rsidR="001F77F0" w:rsidRPr="001F77F0" w:rsidRDefault="001F77F0" w:rsidP="001F77F0">
            <w:pPr>
              <w:rPr>
                <w:rFonts w:eastAsiaTheme="minorEastAsia"/>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r>
                  <w:rPr>
                    <w:rFonts w:ascii="Cambria Math" w:eastAsiaTheme="minorEastAsia" w:hAnsi="Cambria Math"/>
                    <w:sz w:val="24"/>
                    <w:szCs w:val="24"/>
                  </w:rPr>
                  <m:t xml:space="preserve"> </m:t>
                </m:r>
              </m:oMath>
            </m:oMathPara>
          </w:p>
          <w:p w14:paraId="704733A2" w14:textId="77777777" w:rsidR="001F77F0" w:rsidRPr="006A2D96" w:rsidRDefault="008C17D9" w:rsidP="001F77F0">
            <w:pPr>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0</m:t>
                    </m:r>
                  </m:sub>
                </m:sSub>
                <m:r>
                  <w:rPr>
                    <w:rFonts w:ascii="Cambria Math" w:eastAsiaTheme="minorEastAsia" w:hAnsi="Cambria Math"/>
                    <w:sz w:val="24"/>
                    <w:szCs w:val="24"/>
                  </w:rPr>
                  <m:t>=1.2</m:t>
                </m:r>
              </m:oMath>
            </m:oMathPara>
          </w:p>
        </w:tc>
      </w:tr>
      <w:tr w:rsidR="001F77F0" w14:paraId="5893FC7B" w14:textId="77777777" w:rsidTr="001F77F0">
        <w:trPr>
          <w:trHeight w:val="1250"/>
        </w:trPr>
        <w:tc>
          <w:tcPr>
            <w:tcW w:w="2425" w:type="dxa"/>
          </w:tcPr>
          <w:p w14:paraId="43253E1D" w14:textId="77777777" w:rsidR="001F77F0" w:rsidRPr="006A2D96" w:rsidRDefault="001F77F0" w:rsidP="001F77F0">
            <w:pPr>
              <w:rPr>
                <w:sz w:val="24"/>
                <w:szCs w:val="24"/>
              </w:rPr>
            </w:pPr>
            <w:r w:rsidRPr="006A2D96">
              <w:rPr>
                <w:sz w:val="24"/>
                <w:szCs w:val="24"/>
              </w:rPr>
              <w:lastRenderedPageBreak/>
              <w:t>Bounds</w:t>
            </w:r>
          </w:p>
        </w:tc>
        <w:tc>
          <w:tcPr>
            <w:tcW w:w="6925" w:type="dxa"/>
          </w:tcPr>
          <w:p w14:paraId="06CCC6C4" w14:textId="77777777" w:rsidR="001F77F0" w:rsidRPr="006A2D96" w:rsidRDefault="001F77F0" w:rsidP="001F77F0">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78F1F3B7" w14:textId="77777777" w:rsidR="00042318" w:rsidRPr="001F77F0" w:rsidRDefault="008C17D9" w:rsidP="00042318">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751F9B41" w14:textId="77777777" w:rsidR="001F77F0" w:rsidRPr="006A2D96" w:rsidRDefault="001F77F0" w:rsidP="001F77F0">
            <w:pPr>
              <w:rPr>
                <w:sz w:val="24"/>
                <w:szCs w:val="24"/>
              </w:rPr>
            </w:pPr>
            <m:oMathPara>
              <m:oMath>
                <m:r>
                  <w:rPr>
                    <w:rFonts w:ascii="Cambria Math" w:eastAsiaTheme="minorEastAsia" w:hAnsi="Cambria Math"/>
                    <w:sz w:val="24"/>
                    <w:szCs w:val="24"/>
                  </w:rPr>
                  <m:t>.3≤p≤8</m:t>
                </m:r>
              </m:oMath>
            </m:oMathPara>
          </w:p>
        </w:tc>
      </w:tr>
      <w:tr w:rsidR="006A2D96" w14:paraId="36A1E15F" w14:textId="77777777" w:rsidTr="006A2D96">
        <w:trPr>
          <w:trHeight w:val="890"/>
        </w:trPr>
        <w:tc>
          <w:tcPr>
            <w:tcW w:w="2425" w:type="dxa"/>
          </w:tcPr>
          <w:p w14:paraId="4049DBDE" w14:textId="77777777" w:rsidR="006A2D96" w:rsidRPr="006A2D96" w:rsidRDefault="006A2D96" w:rsidP="006A2D96">
            <w:pPr>
              <w:rPr>
                <w:sz w:val="24"/>
                <w:szCs w:val="24"/>
              </w:rPr>
            </w:pPr>
            <w:r w:rsidRPr="006A2D96">
              <w:rPr>
                <w:sz w:val="24"/>
                <w:szCs w:val="24"/>
              </w:rPr>
              <w:t>BMD Substitution</w:t>
            </w:r>
          </w:p>
        </w:tc>
        <w:tc>
          <w:tcPr>
            <w:tcW w:w="6925" w:type="dxa"/>
          </w:tcPr>
          <w:p w14:paraId="6C849DAD" w14:textId="77777777" w:rsidR="006A2D96" w:rsidRPr="006A2D96" w:rsidRDefault="00D45004" w:rsidP="006A2D96">
            <w:pPr>
              <w:rPr>
                <w:sz w:val="24"/>
                <w:szCs w:val="24"/>
              </w:rPr>
            </w:pPr>
            <m:oMathPara>
              <m:oMath>
                <m:r>
                  <w:rPr>
                    <w:rFonts w:ascii="Cambria Math" w:hAnsi="Cambria Math"/>
                    <w:sz w:val="24"/>
                    <w:szCs w:val="24"/>
                  </w:rPr>
                  <m:t>ga=</m:t>
                </m:r>
                <m:f>
                  <m:fPr>
                    <m:ctrlPr>
                      <w:rPr>
                        <w:rFonts w:ascii="Cambria Math" w:hAnsi="Cambria Math"/>
                        <w:i/>
                        <w:sz w:val="24"/>
                        <w:szCs w:val="24"/>
                      </w:rPr>
                    </m:ctrlPr>
                  </m:fPr>
                  <m:num>
                    <m:r>
                      <w:rPr>
                        <w:rFonts w:ascii="Cambria Math" w:hAnsi="Cambria Math"/>
                        <w:sz w:val="24"/>
                        <w:szCs w:val="24"/>
                      </w:rPr>
                      <m:t>bmd</m:t>
                    </m:r>
                  </m:num>
                  <m:den>
                    <m:r>
                      <w:rPr>
                        <w:rFonts w:ascii="Cambria Math" w:hAnsi="Cambria Math"/>
                        <w:sz w:val="24"/>
                        <w:szCs w:val="24"/>
                      </w:rPr>
                      <m:t>-</m:t>
                    </m:r>
                    <m:func>
                      <m:funcPr>
                        <m:ctrlPr>
                          <w:rPr>
                            <w:rFonts w:ascii="Cambria Math" w:hAnsi="Cambria Math"/>
                            <w:i/>
                            <w:sz w:val="24"/>
                            <w:szCs w:val="24"/>
                          </w:rPr>
                        </m:ctrlPr>
                      </m:funcPr>
                      <m:fName>
                        <m:sSubSup>
                          <m:sSubSupPr>
                            <m:ctrlPr>
                              <w:rPr>
                                <w:rFonts w:ascii="Cambria Math" w:hAnsi="Cambria Math"/>
                                <w:i/>
                                <w:sz w:val="24"/>
                                <w:szCs w:val="24"/>
                              </w:rPr>
                            </m:ctrlPr>
                          </m:sSubSupPr>
                          <m:e>
                            <m:r>
                              <m:rPr>
                                <m:sty m:val="p"/>
                              </m:rPr>
                              <w:rPr>
                                <w:rFonts w:ascii="Cambria Math" w:hAnsi="Cambria Math"/>
                                <w:sz w:val="24"/>
                                <w:szCs w:val="24"/>
                              </w:rPr>
                              <m:t>log</m:t>
                            </m:r>
                            <m:ctrlPr>
                              <w:rPr>
                                <w:rFonts w:ascii="Cambria Math" w:hAnsi="Cambria Math"/>
                                <w:sz w:val="24"/>
                                <w:szCs w:val="24"/>
                              </w:rPr>
                            </m:ctrlPr>
                          </m:e>
                          <m:sub>
                            <m:r>
                              <m:rPr>
                                <m:sty m:val="p"/>
                              </m:rPr>
                              <w:rPr>
                                <w:rFonts w:ascii="Cambria Math" w:hAnsi="Cambria Math"/>
                                <w:sz w:val="24"/>
                                <w:szCs w:val="24"/>
                              </w:rPr>
                              <m:t>2</m:t>
                            </m:r>
                            <m:ctrlPr>
                              <w:rPr>
                                <w:rFonts w:ascii="Cambria Math" w:hAnsi="Cambria Math"/>
                                <w:sz w:val="24"/>
                                <w:szCs w:val="24"/>
                              </w:rPr>
                            </m:ctrlPr>
                          </m:sub>
                          <m:sup>
                            <m:r>
                              <w:rPr>
                                <w:rFonts w:ascii="Cambria Math" w:hAnsi="Cambria Math"/>
                                <w:sz w:val="24"/>
                                <w:szCs w:val="24"/>
                              </w:rPr>
                              <m:t>1/p</m:t>
                            </m:r>
                          </m:sup>
                        </m:sSubSup>
                      </m:fName>
                      <m:e>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tp</m:t>
                                </m:r>
                              </m:den>
                            </m:f>
                          </m:e>
                        </m:d>
                      </m:e>
                    </m:func>
                  </m:den>
                </m:f>
                <m:r>
                  <w:rPr>
                    <w:rFonts w:ascii="Cambria Math" w:hAnsi="Cambria Math"/>
                    <w:sz w:val="24"/>
                    <w:szCs w:val="24"/>
                  </w:rPr>
                  <m:t xml:space="preserve"> </m:t>
                </m:r>
              </m:oMath>
            </m:oMathPara>
          </w:p>
        </w:tc>
      </w:tr>
      <w:tr w:rsidR="006A2D96" w14:paraId="384823EF" w14:textId="77777777" w:rsidTr="00542E22">
        <w:trPr>
          <w:trHeight w:val="350"/>
        </w:trPr>
        <w:tc>
          <w:tcPr>
            <w:tcW w:w="2425" w:type="dxa"/>
          </w:tcPr>
          <w:p w14:paraId="7B4FC629" w14:textId="77777777" w:rsidR="006A2D96" w:rsidRPr="006A2D96" w:rsidRDefault="006A2D96" w:rsidP="006A2D96">
            <w:pPr>
              <w:rPr>
                <w:sz w:val="24"/>
                <w:szCs w:val="24"/>
              </w:rPr>
            </w:pPr>
            <w:r w:rsidRPr="006A2D96">
              <w:rPr>
                <w:sz w:val="24"/>
                <w:szCs w:val="24"/>
              </w:rPr>
              <w:t>Top Substitution</w:t>
            </w:r>
          </w:p>
        </w:tc>
        <w:tc>
          <w:tcPr>
            <w:tcW w:w="6925" w:type="dxa"/>
          </w:tcPr>
          <w:p w14:paraId="3E720C21"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4297486A" w14:textId="77777777" w:rsidR="006A2D96" w:rsidRDefault="006A2D96" w:rsidP="00C350A1"/>
    <w:p w14:paraId="40C1D403" w14:textId="77777777" w:rsidR="006A2D96" w:rsidRPr="00C350A1" w:rsidRDefault="006A2D96" w:rsidP="006A2D96">
      <w:pPr>
        <w:pStyle w:val="Heading2"/>
      </w:pPr>
      <w:r>
        <w:t>Gain-Loss</w:t>
      </w:r>
    </w:p>
    <w:tbl>
      <w:tblPr>
        <w:tblStyle w:val="TableGrid"/>
        <w:tblW w:w="0" w:type="auto"/>
        <w:tblLook w:val="04A0" w:firstRow="1" w:lastRow="0" w:firstColumn="1" w:lastColumn="0" w:noHBand="0" w:noVBand="1"/>
      </w:tblPr>
      <w:tblGrid>
        <w:gridCol w:w="2425"/>
        <w:gridCol w:w="6925"/>
      </w:tblGrid>
      <w:tr w:rsidR="006A2D96" w14:paraId="26BAED23" w14:textId="77777777" w:rsidTr="006A2D96">
        <w:trPr>
          <w:trHeight w:val="818"/>
        </w:trPr>
        <w:tc>
          <w:tcPr>
            <w:tcW w:w="2425" w:type="dxa"/>
          </w:tcPr>
          <w:p w14:paraId="66EF5832" w14:textId="77777777" w:rsidR="006A2D96" w:rsidRPr="006A2D96" w:rsidRDefault="006A2D96" w:rsidP="006A2D96">
            <w:pPr>
              <w:rPr>
                <w:sz w:val="24"/>
                <w:szCs w:val="24"/>
              </w:rPr>
            </w:pPr>
            <w:r w:rsidRPr="006A2D96">
              <w:rPr>
                <w:sz w:val="24"/>
                <w:szCs w:val="24"/>
              </w:rPr>
              <w:t>Model Form</w:t>
            </w:r>
          </w:p>
        </w:tc>
        <w:tc>
          <w:tcPr>
            <w:tcW w:w="6925" w:type="dxa"/>
          </w:tcPr>
          <w:p w14:paraId="07175F98" w14:textId="77777777" w:rsidR="006A2D96" w:rsidRPr="006A2D96" w:rsidRDefault="006A2D96" w:rsidP="006A2D96">
            <w:pPr>
              <w:rPr>
                <w:sz w:val="24"/>
                <w:szCs w:val="24"/>
              </w:rPr>
            </w:pPr>
            <m:oMathPara>
              <m:oMath>
                <m:r>
                  <w:rPr>
                    <w:rFonts w:ascii="Cambria Math" w:hAnsi="Cambria Math"/>
                    <w:sz w:val="24"/>
                    <w:szCs w:val="24"/>
                  </w:rPr>
                  <m:t>f(x)=</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ga</m:t>
                                </m:r>
                              </m:num>
                              <m:den>
                                <m:r>
                                  <w:rPr>
                                    <w:rFonts w:ascii="Cambria Math" w:hAnsi="Cambria Math"/>
                                    <w:sz w:val="24"/>
                                    <w:szCs w:val="24"/>
                                  </w:rPr>
                                  <m:t>x</m:t>
                                </m:r>
                              </m:den>
                            </m:f>
                          </m:e>
                        </m:d>
                      </m:e>
                      <m:sup>
                        <m:r>
                          <w:rPr>
                            <w:rFonts w:ascii="Cambria Math" w:hAnsi="Cambria Math"/>
                            <w:sz w:val="24"/>
                            <w:szCs w:val="24"/>
                          </w:rPr>
                          <m:t>p</m:t>
                        </m:r>
                      </m:sup>
                    </m:sSup>
                    <m: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la</m:t>
                                </m:r>
                              </m:den>
                            </m:f>
                          </m:e>
                        </m:d>
                      </m:e>
                      <m:sup>
                        <m:r>
                          <w:rPr>
                            <w:rFonts w:ascii="Cambria Math" w:hAnsi="Cambria Math"/>
                            <w:sz w:val="24"/>
                            <w:szCs w:val="24"/>
                          </w:rPr>
                          <m:t>q</m:t>
                        </m:r>
                      </m:sup>
                    </m:sSup>
                    <m:r>
                      <w:rPr>
                        <w:rFonts w:ascii="Cambria Math" w:hAnsi="Cambria Math"/>
                        <w:sz w:val="24"/>
                        <w:szCs w:val="24"/>
                      </w:rPr>
                      <m:t>)</m:t>
                    </m:r>
                  </m:den>
                </m:f>
              </m:oMath>
            </m:oMathPara>
          </w:p>
        </w:tc>
      </w:tr>
      <w:tr w:rsidR="001F77F0" w14:paraId="4A08AE81" w14:textId="77777777" w:rsidTr="00042318">
        <w:trPr>
          <w:trHeight w:val="1862"/>
        </w:trPr>
        <w:tc>
          <w:tcPr>
            <w:tcW w:w="2425" w:type="dxa"/>
          </w:tcPr>
          <w:p w14:paraId="6C2823EA" w14:textId="77777777" w:rsidR="001F77F0" w:rsidRPr="006A2D96" w:rsidRDefault="001F77F0" w:rsidP="001F77F0">
            <w:pPr>
              <w:rPr>
                <w:sz w:val="24"/>
                <w:szCs w:val="24"/>
              </w:rPr>
            </w:pPr>
            <w:r w:rsidRPr="006A2D96">
              <w:rPr>
                <w:sz w:val="24"/>
                <w:szCs w:val="24"/>
              </w:rPr>
              <w:t>Parameter Initial Conditions</w:t>
            </w:r>
          </w:p>
        </w:tc>
        <w:tc>
          <w:tcPr>
            <w:tcW w:w="6925" w:type="dxa"/>
          </w:tcPr>
          <w:p w14:paraId="5AF6BDCB" w14:textId="77777777" w:rsidR="001F77F0" w:rsidRPr="006A2D96" w:rsidRDefault="008C17D9" w:rsidP="001F77F0">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46DC0344" w14:textId="77777777" w:rsidR="001F77F0" w:rsidRPr="001F77F0" w:rsidRDefault="001F77F0" w:rsidP="001F77F0">
            <w:pPr>
              <w:rPr>
                <w:rFonts w:eastAsiaTheme="minorEastAsia"/>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r>
                  <w:rPr>
                    <w:rFonts w:ascii="Cambria Math" w:eastAsiaTheme="minorEastAsia" w:hAnsi="Cambria Math"/>
                    <w:sz w:val="24"/>
                    <w:szCs w:val="24"/>
                  </w:rPr>
                  <m:t xml:space="preserve"> </m:t>
                </m:r>
              </m:oMath>
            </m:oMathPara>
          </w:p>
          <w:p w14:paraId="01761E79" w14:textId="77777777" w:rsidR="00042318" w:rsidRPr="00042318" w:rsidRDefault="008C17D9" w:rsidP="001F77F0">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0</m:t>
                    </m:r>
                  </m:sub>
                </m:sSub>
                <m:r>
                  <w:rPr>
                    <w:rFonts w:ascii="Cambria Math" w:eastAsiaTheme="minorEastAsia" w:hAnsi="Cambria Math"/>
                    <w:sz w:val="24"/>
                    <w:szCs w:val="24"/>
                  </w:rPr>
                  <m:t>=1.2</m:t>
                </m:r>
              </m:oMath>
            </m:oMathPara>
          </w:p>
          <w:p w14:paraId="2B7BC879" w14:textId="77777777" w:rsidR="00042318" w:rsidRPr="00042318" w:rsidRDefault="00042318" w:rsidP="001F77F0">
            <w:pPr>
              <w:rPr>
                <w:rFonts w:eastAsiaTheme="minorEastAsia"/>
                <w:sz w:val="24"/>
                <w:szCs w:val="24"/>
              </w:rPr>
            </w:pPr>
            <m:oMathPara>
              <m:oMath>
                <m:r>
                  <w:rPr>
                    <w:rFonts w:ascii="Cambria Math" w:eastAsiaTheme="minorEastAsia" w:hAnsi="Cambria Math"/>
                    <w:sz w:val="24"/>
                    <w:szCs w:val="24"/>
                  </w:rPr>
                  <m:t xml:space="preserve"> l</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1.51</m:t>
                    </m:r>
                  </m:sup>
                </m:sSup>
                <m:r>
                  <w:rPr>
                    <w:rFonts w:ascii="Cambria Math" w:eastAsiaTheme="minorEastAsia" w:hAnsi="Cambria Math"/>
                    <w:sz w:val="24"/>
                    <w:szCs w:val="24"/>
                  </w:rPr>
                  <m:t>g</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 xml:space="preserve"> </m:t>
                </m:r>
              </m:oMath>
            </m:oMathPara>
          </w:p>
          <w:p w14:paraId="46C68C7F" w14:textId="77777777" w:rsidR="001F77F0" w:rsidRPr="006A2D96" w:rsidRDefault="008C17D9" w:rsidP="001F77F0">
            <w:pPr>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0</m:t>
                    </m:r>
                  </m:sub>
                </m:sSub>
                <m:r>
                  <w:rPr>
                    <w:rFonts w:ascii="Cambria Math" w:eastAsiaTheme="minorEastAsia" w:hAnsi="Cambria Math"/>
                    <w:sz w:val="24"/>
                    <w:szCs w:val="24"/>
                  </w:rPr>
                  <m:t>=5</m:t>
                </m:r>
              </m:oMath>
            </m:oMathPara>
          </w:p>
        </w:tc>
      </w:tr>
      <w:tr w:rsidR="001F77F0" w14:paraId="6E57A7DC" w14:textId="77777777" w:rsidTr="00042318">
        <w:trPr>
          <w:trHeight w:val="2060"/>
        </w:trPr>
        <w:tc>
          <w:tcPr>
            <w:tcW w:w="2425" w:type="dxa"/>
          </w:tcPr>
          <w:p w14:paraId="4A1B5C3C" w14:textId="77777777" w:rsidR="001F77F0" w:rsidRPr="006A2D96" w:rsidRDefault="001F77F0" w:rsidP="001F77F0">
            <w:pPr>
              <w:rPr>
                <w:sz w:val="24"/>
                <w:szCs w:val="24"/>
              </w:rPr>
            </w:pPr>
            <w:r w:rsidRPr="006A2D96">
              <w:rPr>
                <w:sz w:val="24"/>
                <w:szCs w:val="24"/>
              </w:rPr>
              <w:t>Bounds</w:t>
            </w:r>
          </w:p>
        </w:tc>
        <w:tc>
          <w:tcPr>
            <w:tcW w:w="6925" w:type="dxa"/>
          </w:tcPr>
          <w:p w14:paraId="16AE4DAE" w14:textId="77777777" w:rsidR="001F77F0" w:rsidRPr="006A2D96" w:rsidRDefault="001F77F0" w:rsidP="001F77F0">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37E6C48F" w14:textId="77777777" w:rsidR="001F77F0" w:rsidRPr="001F77F0" w:rsidRDefault="008C17D9" w:rsidP="001F77F0">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2B0F6C34" w14:textId="77777777" w:rsidR="001F77F0" w:rsidRPr="00042318" w:rsidRDefault="001F77F0" w:rsidP="001F77F0">
            <w:pPr>
              <w:rPr>
                <w:rFonts w:eastAsiaTheme="minorEastAsia"/>
                <w:sz w:val="24"/>
                <w:szCs w:val="24"/>
              </w:rPr>
            </w:pPr>
            <m:oMathPara>
              <m:oMath>
                <m:r>
                  <w:rPr>
                    <w:rFonts w:ascii="Cambria Math" w:eastAsiaTheme="minorEastAsia" w:hAnsi="Cambria Math"/>
                    <w:sz w:val="24"/>
                    <w:szCs w:val="24"/>
                  </w:rPr>
                  <m:t>.3≤p≤8</m:t>
                </m:r>
              </m:oMath>
            </m:oMathPara>
          </w:p>
          <w:p w14:paraId="09B6E0F5" w14:textId="77777777" w:rsidR="00042318" w:rsidRPr="000E7694" w:rsidRDefault="008C17D9" w:rsidP="00042318">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≤la</m:t>
                </m:r>
                <m:r>
                  <m:rPr>
                    <m:sty m:val="p"/>
                  </m:rPr>
                  <w:rPr>
                    <w:rFonts w:ascii="Cambria Math" w:hAnsi="Cambria Math"/>
                    <w:sz w:val="24"/>
                    <w:szCs w:val="24"/>
                  </w:rPr>
                  <w:softHyphen/>
                </m:r>
                <m:r>
                  <w:rPr>
                    <w:rFonts w:ascii="Cambria Math" w:hAnsi="Cambria Math"/>
                    <w:sz w:val="24"/>
                    <w:szCs w:val="24"/>
                  </w:rPr>
                  <m:t>≤100</m:t>
                </m:r>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47E0D738" w14:textId="77777777" w:rsidR="000E7694" w:rsidRPr="001F77F0" w:rsidRDefault="008C17D9" w:rsidP="00042318">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1.5</m:t>
                    </m:r>
                  </m:sup>
                </m:sSup>
                <m:r>
                  <w:rPr>
                    <w:rFonts w:ascii="Cambria Math" w:hAnsi="Cambria Math"/>
                    <w:sz w:val="24"/>
                    <w:szCs w:val="24"/>
                  </w:rPr>
                  <m:t>ga≤</m:t>
                </m:r>
                <m:r>
                  <w:rPr>
                    <w:rFonts w:ascii="Cambria Math" w:eastAsiaTheme="minorEastAsia" w:hAnsi="Cambria Math"/>
                    <w:sz w:val="24"/>
                    <w:szCs w:val="24"/>
                  </w:rPr>
                  <m:t xml:space="preserve"> la</m:t>
                </m:r>
              </m:oMath>
            </m:oMathPara>
          </w:p>
          <w:p w14:paraId="17AD4C5F" w14:textId="77777777" w:rsidR="00042318" w:rsidRPr="006A2D96" w:rsidRDefault="00042318" w:rsidP="00042318">
            <w:pPr>
              <w:rPr>
                <w:sz w:val="24"/>
                <w:szCs w:val="24"/>
              </w:rPr>
            </w:pPr>
            <m:oMathPara>
              <m:oMath>
                <m:r>
                  <w:rPr>
                    <w:rFonts w:ascii="Cambria Math" w:eastAsiaTheme="minorEastAsia" w:hAnsi="Cambria Math"/>
                    <w:sz w:val="24"/>
                    <w:szCs w:val="24"/>
                  </w:rPr>
                  <m:t>.3≤q≤8</m:t>
                </m:r>
              </m:oMath>
            </m:oMathPara>
          </w:p>
        </w:tc>
      </w:tr>
      <w:tr w:rsidR="006A2D96" w14:paraId="6BB1EAB6" w14:textId="77777777" w:rsidTr="006A2D96">
        <w:trPr>
          <w:trHeight w:val="890"/>
        </w:trPr>
        <w:tc>
          <w:tcPr>
            <w:tcW w:w="2425" w:type="dxa"/>
          </w:tcPr>
          <w:p w14:paraId="33CF8A79" w14:textId="77777777" w:rsidR="006A2D96" w:rsidRPr="006A2D96" w:rsidRDefault="006A2D96" w:rsidP="006A2D96">
            <w:pPr>
              <w:rPr>
                <w:sz w:val="24"/>
                <w:szCs w:val="24"/>
              </w:rPr>
            </w:pPr>
            <w:r w:rsidRPr="006A2D96">
              <w:rPr>
                <w:sz w:val="24"/>
                <w:szCs w:val="24"/>
              </w:rPr>
              <w:t>BMD Substitution</w:t>
            </w:r>
          </w:p>
        </w:tc>
        <w:tc>
          <w:tcPr>
            <w:tcW w:w="6925" w:type="dxa"/>
          </w:tcPr>
          <w:p w14:paraId="3C001EFF" w14:textId="77777777" w:rsidR="006A2D96" w:rsidRPr="006A2D96" w:rsidRDefault="00D45004" w:rsidP="006A2D96">
            <w:pPr>
              <w:rPr>
                <w:sz w:val="24"/>
                <w:szCs w:val="24"/>
              </w:rPr>
            </w:pPr>
            <m:oMathPara>
              <m:oMath>
                <m:r>
                  <w:rPr>
                    <w:rFonts w:ascii="Cambria Math" w:hAnsi="Cambria Math"/>
                    <w:sz w:val="24"/>
                    <w:szCs w:val="24"/>
                  </w:rPr>
                  <m:t>ga=bmd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bmr(1+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bmd</m:t>
                                        </m:r>
                                      </m:num>
                                      <m:den>
                                        <m:r>
                                          <w:rPr>
                                            <w:rFonts w:ascii="Cambria Math" w:hAnsi="Cambria Math"/>
                                            <w:sz w:val="24"/>
                                            <w:szCs w:val="24"/>
                                          </w:rPr>
                                          <m:t>la</m:t>
                                        </m:r>
                                      </m:den>
                                    </m:f>
                                  </m:e>
                                </m:d>
                              </m:e>
                              <m:sup>
                                <m:r>
                                  <w:rPr>
                                    <w:rFonts w:ascii="Cambria Math" w:hAnsi="Cambria Math"/>
                                    <w:sz w:val="24"/>
                                    <w:szCs w:val="24"/>
                                  </w:rPr>
                                  <m:t>q</m:t>
                                </m:r>
                              </m:sup>
                            </m:sSup>
                            <m:r>
                              <w:rPr>
                                <w:rFonts w:ascii="Cambria Math" w:hAnsi="Cambria Math"/>
                                <w:sz w:val="24"/>
                                <w:szCs w:val="24"/>
                              </w:rPr>
                              <m:t>)</m:t>
                            </m:r>
                          </m:den>
                        </m:f>
                        <m:r>
                          <w:rPr>
                            <w:rFonts w:ascii="Cambria Math" w:hAnsi="Cambria Math"/>
                            <w:sz w:val="24"/>
                            <w:szCs w:val="24"/>
                          </w:rPr>
                          <m:t>-1</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p</m:t>
                        </m:r>
                      </m:den>
                    </m:f>
                  </m:sup>
                </m:sSup>
                <m:r>
                  <w:rPr>
                    <w:rFonts w:ascii="Cambria Math" w:hAnsi="Cambria Math"/>
                    <w:sz w:val="24"/>
                    <w:szCs w:val="24"/>
                  </w:rPr>
                  <m:t xml:space="preserve"> </m:t>
                </m:r>
              </m:oMath>
            </m:oMathPara>
          </w:p>
        </w:tc>
      </w:tr>
      <w:tr w:rsidR="006A2D96" w14:paraId="51FA0C05" w14:textId="77777777" w:rsidTr="00542E22">
        <w:trPr>
          <w:trHeight w:val="467"/>
        </w:trPr>
        <w:tc>
          <w:tcPr>
            <w:tcW w:w="2425" w:type="dxa"/>
          </w:tcPr>
          <w:p w14:paraId="23862C4C" w14:textId="77777777" w:rsidR="006A2D96" w:rsidRPr="006A2D96" w:rsidRDefault="006A2D96" w:rsidP="006A2D96">
            <w:pPr>
              <w:rPr>
                <w:sz w:val="24"/>
                <w:szCs w:val="24"/>
              </w:rPr>
            </w:pPr>
            <w:r w:rsidRPr="006A2D96">
              <w:rPr>
                <w:sz w:val="24"/>
                <w:szCs w:val="24"/>
              </w:rPr>
              <w:t>Top Substitution</w:t>
            </w:r>
          </w:p>
        </w:tc>
        <w:tc>
          <w:tcPr>
            <w:tcW w:w="6925" w:type="dxa"/>
          </w:tcPr>
          <w:p w14:paraId="6D5E33E7"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00ABF343" w14:textId="77777777" w:rsidR="006A2D96" w:rsidRDefault="006A2D96" w:rsidP="00C350A1"/>
    <w:p w14:paraId="5FA003D7" w14:textId="77777777" w:rsidR="006A2D96" w:rsidRPr="00C350A1" w:rsidRDefault="006A2D96" w:rsidP="006A2D96">
      <w:pPr>
        <w:pStyle w:val="Heading2"/>
      </w:pPr>
      <w:r>
        <w:t>Hill</w:t>
      </w:r>
    </w:p>
    <w:tbl>
      <w:tblPr>
        <w:tblStyle w:val="TableGrid"/>
        <w:tblW w:w="0" w:type="auto"/>
        <w:tblLook w:val="04A0" w:firstRow="1" w:lastRow="0" w:firstColumn="1" w:lastColumn="0" w:noHBand="0" w:noVBand="1"/>
      </w:tblPr>
      <w:tblGrid>
        <w:gridCol w:w="2425"/>
        <w:gridCol w:w="6925"/>
      </w:tblGrid>
      <w:tr w:rsidR="006A2D96" w14:paraId="532B5542" w14:textId="77777777" w:rsidTr="006A2D96">
        <w:trPr>
          <w:trHeight w:val="728"/>
        </w:trPr>
        <w:tc>
          <w:tcPr>
            <w:tcW w:w="2425" w:type="dxa"/>
          </w:tcPr>
          <w:p w14:paraId="18C03948" w14:textId="77777777" w:rsidR="006A2D96" w:rsidRPr="006A2D96" w:rsidRDefault="006A2D96" w:rsidP="006A2D96">
            <w:pPr>
              <w:rPr>
                <w:sz w:val="24"/>
                <w:szCs w:val="24"/>
              </w:rPr>
            </w:pPr>
            <w:r w:rsidRPr="006A2D96">
              <w:rPr>
                <w:sz w:val="24"/>
                <w:szCs w:val="24"/>
              </w:rPr>
              <w:t>Original Form</w:t>
            </w:r>
          </w:p>
        </w:tc>
        <w:tc>
          <w:tcPr>
            <w:tcW w:w="6925" w:type="dxa"/>
          </w:tcPr>
          <w:p w14:paraId="21624CDC" w14:textId="77777777" w:rsidR="006A2D96" w:rsidRPr="006A2D96" w:rsidRDefault="006A2D96"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=γ+</m:t>
                </m:r>
                <m:f>
                  <m:fPr>
                    <m:ctrlPr>
                      <w:rPr>
                        <w:rFonts w:ascii="Cambria Math" w:hAnsi="Cambria Math"/>
                        <w:i/>
                        <w:sz w:val="24"/>
                        <w:szCs w:val="24"/>
                      </w:rPr>
                    </m:ctrlPr>
                  </m:fPr>
                  <m:num>
                    <m:r>
                      <w:rPr>
                        <w:rFonts w:ascii="Cambria Math" w:hAnsi="Cambria Math"/>
                        <w:sz w:val="24"/>
                        <w:szCs w:val="24"/>
                      </w:rPr>
                      <m:t>ν</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n</m:t>
                        </m:r>
                      </m:sup>
                    </m:sSup>
                  </m:num>
                  <m:den>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n</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n</m:t>
                        </m:r>
                      </m:sup>
                    </m:sSup>
                  </m:den>
                </m:f>
              </m:oMath>
            </m:oMathPara>
          </w:p>
        </w:tc>
      </w:tr>
      <w:tr w:rsidR="006A2D96" w14:paraId="4905461B" w14:textId="77777777" w:rsidTr="006A2D96">
        <w:trPr>
          <w:trHeight w:val="890"/>
        </w:trPr>
        <w:tc>
          <w:tcPr>
            <w:tcW w:w="2425" w:type="dxa"/>
          </w:tcPr>
          <w:p w14:paraId="4072ADCD" w14:textId="77777777" w:rsidR="006A2D96" w:rsidRPr="006A2D96" w:rsidRDefault="006A2D96" w:rsidP="006A2D96">
            <w:pPr>
              <w:rPr>
                <w:sz w:val="24"/>
                <w:szCs w:val="24"/>
              </w:rPr>
            </w:pPr>
            <w:r w:rsidRPr="006A2D96">
              <w:rPr>
                <w:sz w:val="24"/>
                <w:szCs w:val="24"/>
              </w:rPr>
              <w:lastRenderedPageBreak/>
              <w:t>Model Form</w:t>
            </w:r>
          </w:p>
        </w:tc>
        <w:tc>
          <w:tcPr>
            <w:tcW w:w="6925" w:type="dxa"/>
          </w:tcPr>
          <w:p w14:paraId="0A826FBC" w14:textId="77777777" w:rsidR="006A2D96" w:rsidRPr="006A2D96" w:rsidRDefault="006A2D96" w:rsidP="006A2D96">
            <w:pPr>
              <w:rPr>
                <w:sz w:val="24"/>
                <w:szCs w:val="24"/>
              </w:rPr>
            </w:pPr>
            <m:oMathPara>
              <m:oMath>
                <m:r>
                  <w:rPr>
                    <w:rFonts w:ascii="Cambria Math" w:hAnsi="Cambria Math"/>
                    <w:sz w:val="24"/>
                    <w:szCs w:val="24"/>
                  </w:rPr>
                  <m:t>f(x)=</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ga</m:t>
                                </m:r>
                              </m:num>
                              <m:den>
                                <m:r>
                                  <w:rPr>
                                    <w:rFonts w:ascii="Cambria Math" w:hAnsi="Cambria Math"/>
                                    <w:sz w:val="24"/>
                                    <w:szCs w:val="24"/>
                                  </w:rPr>
                                  <m:t>x</m:t>
                                </m:r>
                              </m:den>
                            </m:f>
                          </m:e>
                        </m:d>
                      </m:e>
                      <m:sup>
                        <m:r>
                          <w:rPr>
                            <w:rFonts w:ascii="Cambria Math" w:hAnsi="Cambria Math"/>
                            <w:sz w:val="24"/>
                            <w:szCs w:val="24"/>
                          </w:rPr>
                          <m:t>p</m:t>
                        </m:r>
                      </m:sup>
                    </m:sSup>
                  </m:den>
                </m:f>
              </m:oMath>
            </m:oMathPara>
          </w:p>
        </w:tc>
      </w:tr>
      <w:tr w:rsidR="00042318" w14:paraId="0818CC2D" w14:textId="77777777" w:rsidTr="00042318">
        <w:trPr>
          <w:trHeight w:val="1295"/>
        </w:trPr>
        <w:tc>
          <w:tcPr>
            <w:tcW w:w="2425" w:type="dxa"/>
          </w:tcPr>
          <w:p w14:paraId="6A5F463C" w14:textId="77777777" w:rsidR="00042318" w:rsidRPr="006A2D96" w:rsidRDefault="00042318" w:rsidP="00042318">
            <w:pPr>
              <w:rPr>
                <w:sz w:val="24"/>
                <w:szCs w:val="24"/>
              </w:rPr>
            </w:pPr>
            <w:r w:rsidRPr="006A2D96">
              <w:rPr>
                <w:sz w:val="24"/>
                <w:szCs w:val="24"/>
              </w:rPr>
              <w:t>Parameter Initial Conditions</w:t>
            </w:r>
          </w:p>
        </w:tc>
        <w:tc>
          <w:tcPr>
            <w:tcW w:w="6925" w:type="dxa"/>
          </w:tcPr>
          <w:p w14:paraId="64165020" w14:textId="77777777" w:rsidR="00042318" w:rsidRPr="006A2D96" w:rsidRDefault="008C17D9" w:rsidP="00042318">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470CBDC8" w14:textId="77777777" w:rsidR="00042318" w:rsidRPr="001F77F0" w:rsidRDefault="00042318" w:rsidP="00042318">
            <w:pPr>
              <w:rPr>
                <w:rFonts w:eastAsiaTheme="minorEastAsia"/>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r>
                  <w:rPr>
                    <w:rFonts w:ascii="Cambria Math" w:eastAsiaTheme="minorEastAsia" w:hAnsi="Cambria Math"/>
                    <w:sz w:val="24"/>
                    <w:szCs w:val="24"/>
                  </w:rPr>
                  <m:t xml:space="preserve"> </m:t>
                </m:r>
              </m:oMath>
            </m:oMathPara>
          </w:p>
          <w:p w14:paraId="4ED9798C" w14:textId="77777777" w:rsidR="00042318" w:rsidRPr="006A2D96" w:rsidRDefault="008C17D9" w:rsidP="00042318">
            <w:pPr>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0</m:t>
                    </m:r>
                  </m:sub>
                </m:sSub>
                <m:r>
                  <w:rPr>
                    <w:rFonts w:ascii="Cambria Math" w:eastAsiaTheme="minorEastAsia" w:hAnsi="Cambria Math"/>
                    <w:sz w:val="24"/>
                    <w:szCs w:val="24"/>
                  </w:rPr>
                  <m:t>=1.2</m:t>
                </m:r>
              </m:oMath>
            </m:oMathPara>
          </w:p>
        </w:tc>
      </w:tr>
      <w:tr w:rsidR="00042318" w14:paraId="7046C3A1" w14:textId="77777777" w:rsidTr="00042318">
        <w:trPr>
          <w:trHeight w:val="1250"/>
        </w:trPr>
        <w:tc>
          <w:tcPr>
            <w:tcW w:w="2425" w:type="dxa"/>
          </w:tcPr>
          <w:p w14:paraId="3A5D856F" w14:textId="77777777" w:rsidR="00042318" w:rsidRPr="006A2D96" w:rsidRDefault="00042318" w:rsidP="00042318">
            <w:pPr>
              <w:rPr>
                <w:sz w:val="24"/>
                <w:szCs w:val="24"/>
              </w:rPr>
            </w:pPr>
            <w:r w:rsidRPr="006A2D96">
              <w:rPr>
                <w:sz w:val="24"/>
                <w:szCs w:val="24"/>
              </w:rPr>
              <w:t>Bounds</w:t>
            </w:r>
          </w:p>
        </w:tc>
        <w:tc>
          <w:tcPr>
            <w:tcW w:w="6925" w:type="dxa"/>
          </w:tcPr>
          <w:p w14:paraId="30D4B7CF" w14:textId="77777777" w:rsidR="00042318" w:rsidRPr="006A2D96" w:rsidRDefault="00042318" w:rsidP="00042318">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6B9C5AC9" w14:textId="77777777" w:rsidR="00042318" w:rsidRPr="001F77F0" w:rsidRDefault="008C17D9" w:rsidP="00042318">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6853C202" w14:textId="77777777" w:rsidR="00042318" w:rsidRPr="006A2D96" w:rsidRDefault="00042318" w:rsidP="00042318">
            <w:pPr>
              <w:rPr>
                <w:sz w:val="24"/>
                <w:szCs w:val="24"/>
              </w:rPr>
            </w:pPr>
            <m:oMathPara>
              <m:oMath>
                <m:r>
                  <w:rPr>
                    <w:rFonts w:ascii="Cambria Math" w:eastAsiaTheme="minorEastAsia" w:hAnsi="Cambria Math"/>
                    <w:sz w:val="24"/>
                    <w:szCs w:val="24"/>
                  </w:rPr>
                  <m:t>.3≤p≤8</m:t>
                </m:r>
              </m:oMath>
            </m:oMathPara>
          </w:p>
        </w:tc>
      </w:tr>
      <w:tr w:rsidR="006A2D96" w14:paraId="600B0511" w14:textId="77777777" w:rsidTr="006A2D96">
        <w:trPr>
          <w:trHeight w:val="890"/>
        </w:trPr>
        <w:tc>
          <w:tcPr>
            <w:tcW w:w="2425" w:type="dxa"/>
          </w:tcPr>
          <w:p w14:paraId="65CBEFD2" w14:textId="77777777" w:rsidR="006A2D96" w:rsidRPr="006A2D96" w:rsidRDefault="006A2D96" w:rsidP="006A2D96">
            <w:pPr>
              <w:rPr>
                <w:sz w:val="24"/>
                <w:szCs w:val="24"/>
              </w:rPr>
            </w:pPr>
            <w:r w:rsidRPr="006A2D96">
              <w:rPr>
                <w:sz w:val="24"/>
                <w:szCs w:val="24"/>
              </w:rPr>
              <w:t>BMD Substitution</w:t>
            </w:r>
          </w:p>
        </w:tc>
        <w:tc>
          <w:tcPr>
            <w:tcW w:w="6925" w:type="dxa"/>
          </w:tcPr>
          <w:p w14:paraId="5BBC40B3" w14:textId="77777777" w:rsidR="006A2D96" w:rsidRPr="006A2D96" w:rsidRDefault="00D45004" w:rsidP="006A2D96">
            <w:pPr>
              <w:rPr>
                <w:sz w:val="24"/>
                <w:szCs w:val="24"/>
              </w:rPr>
            </w:pPr>
            <m:oMathPara>
              <m:oMath>
                <m:r>
                  <w:rPr>
                    <w:rFonts w:ascii="Cambria Math" w:hAnsi="Cambria Math"/>
                    <w:sz w:val="24"/>
                    <w:szCs w:val="24"/>
                  </w:rPr>
                  <m:t>ga=bmd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bmr</m:t>
                            </m:r>
                          </m:den>
                        </m:f>
                        <m:r>
                          <w:rPr>
                            <w:rFonts w:ascii="Cambria Math" w:hAnsi="Cambria Math"/>
                            <w:sz w:val="24"/>
                            <w:szCs w:val="24"/>
                          </w:rPr>
                          <m:t>-1</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p</m:t>
                        </m:r>
                      </m:den>
                    </m:f>
                  </m:sup>
                </m:sSup>
                <m:r>
                  <w:rPr>
                    <w:rFonts w:ascii="Cambria Math" w:hAnsi="Cambria Math"/>
                    <w:sz w:val="24"/>
                    <w:szCs w:val="24"/>
                  </w:rPr>
                  <m:t xml:space="preserve"> </m:t>
                </m:r>
              </m:oMath>
            </m:oMathPara>
          </w:p>
        </w:tc>
      </w:tr>
      <w:tr w:rsidR="006A2D96" w14:paraId="0BB47D6F" w14:textId="77777777" w:rsidTr="00542E22">
        <w:trPr>
          <w:trHeight w:val="395"/>
        </w:trPr>
        <w:tc>
          <w:tcPr>
            <w:tcW w:w="2425" w:type="dxa"/>
          </w:tcPr>
          <w:p w14:paraId="21CE488D" w14:textId="77777777" w:rsidR="006A2D96" w:rsidRPr="006A2D96" w:rsidRDefault="006A2D96" w:rsidP="006A2D96">
            <w:pPr>
              <w:rPr>
                <w:sz w:val="24"/>
                <w:szCs w:val="24"/>
              </w:rPr>
            </w:pPr>
            <w:r w:rsidRPr="006A2D96">
              <w:rPr>
                <w:sz w:val="24"/>
                <w:szCs w:val="24"/>
              </w:rPr>
              <w:t>Top Substitution</w:t>
            </w:r>
          </w:p>
        </w:tc>
        <w:tc>
          <w:tcPr>
            <w:tcW w:w="6925" w:type="dxa"/>
          </w:tcPr>
          <w:p w14:paraId="01C207DE"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263CBE21" w14:textId="77777777" w:rsidR="006A2D96" w:rsidRDefault="006A2D96" w:rsidP="00C350A1"/>
    <w:p w14:paraId="0356C84E" w14:textId="77777777" w:rsidR="006A2D96" w:rsidRPr="00C350A1" w:rsidRDefault="00C14E5C" w:rsidP="006A2D96">
      <w:pPr>
        <w:pStyle w:val="Heading2"/>
      </w:pPr>
      <w:r>
        <w:t>Polynomial 1</w:t>
      </w:r>
    </w:p>
    <w:tbl>
      <w:tblPr>
        <w:tblStyle w:val="TableGrid"/>
        <w:tblW w:w="0" w:type="auto"/>
        <w:tblLook w:val="04A0" w:firstRow="1" w:lastRow="0" w:firstColumn="1" w:lastColumn="0" w:noHBand="0" w:noVBand="1"/>
      </w:tblPr>
      <w:tblGrid>
        <w:gridCol w:w="2425"/>
        <w:gridCol w:w="6925"/>
      </w:tblGrid>
      <w:tr w:rsidR="006A2D96" w14:paraId="370C6E34" w14:textId="77777777" w:rsidTr="00042318">
        <w:trPr>
          <w:trHeight w:val="440"/>
        </w:trPr>
        <w:tc>
          <w:tcPr>
            <w:tcW w:w="2425" w:type="dxa"/>
          </w:tcPr>
          <w:p w14:paraId="334F1823" w14:textId="77777777" w:rsidR="006A2D96" w:rsidRPr="006A2D96" w:rsidRDefault="006A2D96" w:rsidP="006A2D96">
            <w:pPr>
              <w:rPr>
                <w:sz w:val="24"/>
                <w:szCs w:val="24"/>
              </w:rPr>
            </w:pPr>
            <w:r w:rsidRPr="006A2D96">
              <w:rPr>
                <w:sz w:val="24"/>
                <w:szCs w:val="24"/>
              </w:rPr>
              <w:t>Original Form</w:t>
            </w:r>
          </w:p>
        </w:tc>
        <w:tc>
          <w:tcPr>
            <w:tcW w:w="6925" w:type="dxa"/>
          </w:tcPr>
          <w:p w14:paraId="7C5DD6F5" w14:textId="77777777" w:rsidR="006A2D96" w:rsidRPr="006A2D96" w:rsidRDefault="00C14E5C"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X</m:t>
                </m:r>
              </m:oMath>
            </m:oMathPara>
          </w:p>
        </w:tc>
      </w:tr>
      <w:tr w:rsidR="006A2D96" w14:paraId="7E6FD7C5" w14:textId="77777777" w:rsidTr="00042318">
        <w:trPr>
          <w:trHeight w:val="440"/>
        </w:trPr>
        <w:tc>
          <w:tcPr>
            <w:tcW w:w="2425" w:type="dxa"/>
          </w:tcPr>
          <w:p w14:paraId="72EC800D" w14:textId="77777777" w:rsidR="006A2D96" w:rsidRPr="006A2D96" w:rsidRDefault="006A2D96" w:rsidP="006A2D96">
            <w:pPr>
              <w:rPr>
                <w:sz w:val="24"/>
                <w:szCs w:val="24"/>
              </w:rPr>
            </w:pPr>
            <w:r w:rsidRPr="006A2D96">
              <w:rPr>
                <w:sz w:val="24"/>
                <w:szCs w:val="24"/>
              </w:rPr>
              <w:t>Model Form</w:t>
            </w:r>
          </w:p>
        </w:tc>
        <w:tc>
          <w:tcPr>
            <w:tcW w:w="6925" w:type="dxa"/>
          </w:tcPr>
          <w:p w14:paraId="75F977A4" w14:textId="77777777" w:rsidR="006A2D96" w:rsidRPr="006A2D96" w:rsidRDefault="006A2D96" w:rsidP="006A2D96">
            <w:pPr>
              <w:rPr>
                <w:sz w:val="24"/>
                <w:szCs w:val="24"/>
              </w:rPr>
            </w:pPr>
            <m:oMathPara>
              <m:oMath>
                <m:r>
                  <w:rPr>
                    <w:rFonts w:ascii="Cambria Math" w:hAnsi="Cambria Math"/>
                    <w:sz w:val="24"/>
                    <w:szCs w:val="24"/>
                  </w:rPr>
                  <m:t>f(x)=ax</m:t>
                </m:r>
              </m:oMath>
            </m:oMathPara>
          </w:p>
        </w:tc>
      </w:tr>
      <w:tr w:rsidR="006A2D96" w14:paraId="70CF6799" w14:textId="77777777" w:rsidTr="00042318">
        <w:trPr>
          <w:trHeight w:val="638"/>
        </w:trPr>
        <w:tc>
          <w:tcPr>
            <w:tcW w:w="2425" w:type="dxa"/>
          </w:tcPr>
          <w:p w14:paraId="23B590E3" w14:textId="77777777" w:rsidR="006A2D96" w:rsidRPr="006A2D96" w:rsidRDefault="006A2D96" w:rsidP="006A2D96">
            <w:pPr>
              <w:rPr>
                <w:sz w:val="24"/>
                <w:szCs w:val="24"/>
              </w:rPr>
            </w:pPr>
            <w:r w:rsidRPr="006A2D96">
              <w:rPr>
                <w:sz w:val="24"/>
                <w:szCs w:val="24"/>
              </w:rPr>
              <w:t>Parameter Initial Conditions</w:t>
            </w:r>
          </w:p>
        </w:tc>
        <w:tc>
          <w:tcPr>
            <w:tcW w:w="6925" w:type="dxa"/>
          </w:tcPr>
          <w:p w14:paraId="078412BC" w14:textId="77777777" w:rsidR="006A2D96" w:rsidRPr="00042318" w:rsidRDefault="008C17D9"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den>
                </m:f>
              </m:oMath>
            </m:oMathPara>
          </w:p>
        </w:tc>
      </w:tr>
      <w:tr w:rsidR="006A2D96" w14:paraId="2B6CC676" w14:textId="77777777" w:rsidTr="00042318">
        <w:trPr>
          <w:trHeight w:val="440"/>
        </w:trPr>
        <w:tc>
          <w:tcPr>
            <w:tcW w:w="2425" w:type="dxa"/>
          </w:tcPr>
          <w:p w14:paraId="5FC6465A" w14:textId="77777777" w:rsidR="006A2D96" w:rsidRPr="006A2D96" w:rsidRDefault="006A2D96" w:rsidP="006A2D96">
            <w:pPr>
              <w:rPr>
                <w:sz w:val="24"/>
                <w:szCs w:val="24"/>
              </w:rPr>
            </w:pPr>
            <w:r w:rsidRPr="006A2D96">
              <w:rPr>
                <w:sz w:val="24"/>
                <w:szCs w:val="24"/>
              </w:rPr>
              <w:t>Bounds</w:t>
            </w:r>
          </w:p>
        </w:tc>
        <w:tc>
          <w:tcPr>
            <w:tcW w:w="6925" w:type="dxa"/>
          </w:tcPr>
          <w:p w14:paraId="5485C894" w14:textId="77777777" w:rsidR="006A2D96" w:rsidRPr="00042318" w:rsidRDefault="008C17D9"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tc>
      </w:tr>
      <w:tr w:rsidR="006A2D96" w14:paraId="072A4F7A" w14:textId="77777777" w:rsidTr="00D45004">
        <w:trPr>
          <w:trHeight w:val="800"/>
        </w:trPr>
        <w:tc>
          <w:tcPr>
            <w:tcW w:w="2425" w:type="dxa"/>
          </w:tcPr>
          <w:p w14:paraId="0706578A" w14:textId="77777777" w:rsidR="006A2D96" w:rsidRPr="006A2D96" w:rsidRDefault="006A2D96" w:rsidP="006A2D96">
            <w:pPr>
              <w:rPr>
                <w:sz w:val="24"/>
                <w:szCs w:val="24"/>
              </w:rPr>
            </w:pPr>
            <w:r w:rsidRPr="006A2D96">
              <w:rPr>
                <w:sz w:val="24"/>
                <w:szCs w:val="24"/>
              </w:rPr>
              <w:t>BMD Substitution</w:t>
            </w:r>
          </w:p>
        </w:tc>
        <w:tc>
          <w:tcPr>
            <w:tcW w:w="6925" w:type="dxa"/>
          </w:tcPr>
          <w:p w14:paraId="1959053A" w14:textId="77777777" w:rsidR="006A2D96" w:rsidRPr="006A2D96" w:rsidRDefault="00D45004" w:rsidP="006A2D96">
            <w:pPr>
              <w:rPr>
                <w:sz w:val="24"/>
                <w:szCs w:val="24"/>
              </w:rPr>
            </w:pPr>
            <m:oMathPara>
              <m:oMath>
                <m:r>
                  <w:rPr>
                    <w:rFonts w:ascii="Cambria Math" w:eastAsiaTheme="minorEastAsia" w:hAnsi="Cambria Math"/>
                    <w:sz w:val="24"/>
                    <w:szCs w:val="24"/>
                  </w:rPr>
                  <m:t xml:space="preserve">a= </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bmd</m:t>
                    </m:r>
                  </m:den>
                </m:f>
                <m:r>
                  <w:rPr>
                    <w:rFonts w:ascii="Cambria Math" w:hAnsi="Cambria Math"/>
                    <w:sz w:val="24"/>
                    <w:szCs w:val="24"/>
                  </w:rPr>
                  <m:t xml:space="preserve"> </m:t>
                </m:r>
              </m:oMath>
            </m:oMathPara>
          </w:p>
        </w:tc>
      </w:tr>
      <w:tr w:rsidR="006A2D96" w14:paraId="1B5E0D92" w14:textId="77777777" w:rsidTr="00042318">
        <w:trPr>
          <w:trHeight w:val="792"/>
        </w:trPr>
        <w:tc>
          <w:tcPr>
            <w:tcW w:w="2425" w:type="dxa"/>
          </w:tcPr>
          <w:p w14:paraId="7D37A0C8" w14:textId="77777777" w:rsidR="006A2D96" w:rsidRPr="006A2D96" w:rsidRDefault="006A2D96" w:rsidP="006A2D96">
            <w:pPr>
              <w:rPr>
                <w:sz w:val="24"/>
                <w:szCs w:val="24"/>
              </w:rPr>
            </w:pPr>
            <w:r w:rsidRPr="006A2D96">
              <w:rPr>
                <w:sz w:val="24"/>
                <w:szCs w:val="24"/>
              </w:rPr>
              <w:t>Top Substitution</w:t>
            </w:r>
          </w:p>
        </w:tc>
        <w:tc>
          <w:tcPr>
            <w:tcW w:w="6925" w:type="dxa"/>
          </w:tcPr>
          <w:p w14:paraId="5A2011F7"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den>
                </m:f>
                <m:r>
                  <w:rPr>
                    <w:rFonts w:ascii="Cambria Math" w:hAnsi="Cambria Math"/>
                    <w:sz w:val="24"/>
                    <w:szCs w:val="24"/>
                  </w:rPr>
                  <m:t xml:space="preserve"> </m:t>
                </m:r>
              </m:oMath>
            </m:oMathPara>
          </w:p>
        </w:tc>
      </w:tr>
    </w:tbl>
    <w:p w14:paraId="023B4F8B" w14:textId="77777777" w:rsidR="006A2D96" w:rsidRDefault="006A2D96" w:rsidP="00C350A1"/>
    <w:p w14:paraId="38672F22" w14:textId="77777777" w:rsidR="006A2D96" w:rsidRPr="00C350A1" w:rsidRDefault="00C14E5C" w:rsidP="006A2D96">
      <w:pPr>
        <w:pStyle w:val="Heading2"/>
      </w:pPr>
      <w:r>
        <w:t>Polynomial</w:t>
      </w:r>
      <w:r w:rsidR="006A2D96">
        <w:t xml:space="preserve"> 2</w:t>
      </w:r>
    </w:p>
    <w:tbl>
      <w:tblPr>
        <w:tblStyle w:val="TableGrid"/>
        <w:tblW w:w="0" w:type="auto"/>
        <w:tblLook w:val="04A0" w:firstRow="1" w:lastRow="0" w:firstColumn="1" w:lastColumn="0" w:noHBand="0" w:noVBand="1"/>
      </w:tblPr>
      <w:tblGrid>
        <w:gridCol w:w="2425"/>
        <w:gridCol w:w="6925"/>
      </w:tblGrid>
      <w:tr w:rsidR="006A2D96" w14:paraId="57D7E2B9" w14:textId="77777777" w:rsidTr="006A2D96">
        <w:trPr>
          <w:trHeight w:val="440"/>
        </w:trPr>
        <w:tc>
          <w:tcPr>
            <w:tcW w:w="2425" w:type="dxa"/>
          </w:tcPr>
          <w:p w14:paraId="69880890" w14:textId="77777777" w:rsidR="006A2D96" w:rsidRPr="006A2D96" w:rsidRDefault="006A2D96" w:rsidP="006A2D96">
            <w:pPr>
              <w:rPr>
                <w:sz w:val="24"/>
                <w:szCs w:val="24"/>
              </w:rPr>
            </w:pPr>
            <w:r w:rsidRPr="006A2D96">
              <w:rPr>
                <w:sz w:val="24"/>
                <w:szCs w:val="24"/>
              </w:rPr>
              <w:t>Original Form</w:t>
            </w:r>
          </w:p>
        </w:tc>
        <w:tc>
          <w:tcPr>
            <w:tcW w:w="6925" w:type="dxa"/>
          </w:tcPr>
          <w:p w14:paraId="22BD6BA8" w14:textId="77777777" w:rsidR="006A2D96" w:rsidRPr="006A2D96" w:rsidRDefault="00C14E5C"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=γ+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X+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m:oMathPara>
          </w:p>
        </w:tc>
      </w:tr>
      <w:tr w:rsidR="006A2D96" w14:paraId="1942C871" w14:textId="77777777" w:rsidTr="00C14E5C">
        <w:trPr>
          <w:trHeight w:val="710"/>
        </w:trPr>
        <w:tc>
          <w:tcPr>
            <w:tcW w:w="2425" w:type="dxa"/>
          </w:tcPr>
          <w:p w14:paraId="1021B31E" w14:textId="77777777" w:rsidR="006A2D96" w:rsidRPr="006A2D96" w:rsidRDefault="006A2D96" w:rsidP="006A2D96">
            <w:pPr>
              <w:rPr>
                <w:sz w:val="24"/>
                <w:szCs w:val="24"/>
              </w:rPr>
            </w:pPr>
            <w:r w:rsidRPr="006A2D96">
              <w:rPr>
                <w:sz w:val="24"/>
                <w:szCs w:val="24"/>
              </w:rPr>
              <w:t>Model Form</w:t>
            </w:r>
          </w:p>
        </w:tc>
        <w:tc>
          <w:tcPr>
            <w:tcW w:w="6925" w:type="dxa"/>
          </w:tcPr>
          <w:p w14:paraId="77E14C8D" w14:textId="77777777" w:rsidR="006A2D96" w:rsidRPr="006A2D96" w:rsidRDefault="00C14E5C" w:rsidP="006A2D96">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=a( </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b</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2</m:t>
                        </m:r>
                      </m:sup>
                    </m:sSup>
                  </m:den>
                </m:f>
                <m:r>
                  <w:rPr>
                    <w:rFonts w:ascii="Cambria Math" w:hAnsi="Cambria Math"/>
                    <w:sz w:val="24"/>
                    <w:szCs w:val="24"/>
                  </w:rPr>
                  <m:t xml:space="preserve"> )</m:t>
                </m:r>
              </m:oMath>
            </m:oMathPara>
          </w:p>
        </w:tc>
      </w:tr>
      <w:tr w:rsidR="006A2D96" w14:paraId="0B1C1B56" w14:textId="77777777" w:rsidTr="006A2D96">
        <w:trPr>
          <w:trHeight w:val="620"/>
        </w:trPr>
        <w:tc>
          <w:tcPr>
            <w:tcW w:w="2425" w:type="dxa"/>
          </w:tcPr>
          <w:p w14:paraId="32105D69" w14:textId="77777777" w:rsidR="006A2D96" w:rsidRPr="006A2D96" w:rsidRDefault="006A2D96" w:rsidP="006A2D96">
            <w:pPr>
              <w:rPr>
                <w:sz w:val="24"/>
                <w:szCs w:val="24"/>
              </w:rPr>
            </w:pPr>
            <w:r w:rsidRPr="006A2D96">
              <w:rPr>
                <w:sz w:val="24"/>
                <w:szCs w:val="24"/>
              </w:rPr>
              <w:t>Parameter Initial Conditions</w:t>
            </w:r>
          </w:p>
        </w:tc>
        <w:tc>
          <w:tcPr>
            <w:tcW w:w="6925" w:type="dxa"/>
          </w:tcPr>
          <w:p w14:paraId="38DC4E20" w14:textId="77777777" w:rsidR="006A2D96" w:rsidRPr="006A2D96" w:rsidRDefault="008C17D9"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y'/2</m:t>
                </m:r>
              </m:oMath>
            </m:oMathPara>
          </w:p>
          <w:p w14:paraId="76ADF850" w14:textId="77777777" w:rsidR="006A2D96" w:rsidRPr="006A2D96" w:rsidRDefault="006A2D96" w:rsidP="006A2D96">
            <w:pPr>
              <w:rPr>
                <w:sz w:val="24"/>
                <w:szCs w:val="24"/>
              </w:rPr>
            </w:pPr>
            <m:oMathPara>
              <m:oMath>
                <m:r>
                  <w:rPr>
                    <w:rFonts w:ascii="Cambria Math" w:hAnsi="Cambria Math"/>
                    <w:sz w:val="24"/>
                    <w:szCs w:val="24"/>
                  </w:rPr>
                  <m:t>b</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 xml:space="preserve">= </m:t>
                </m:r>
                <m:r>
                  <m:rPr>
                    <m:sty m:val="p"/>
                  </m:rPr>
                  <w:rPr>
                    <w:rFonts w:ascii="Cambria Math" w:hAnsi="Cambria Math"/>
                    <w:sz w:val="24"/>
                    <w:szCs w:val="24"/>
                  </w:rPr>
                  <m:t>max⁡</m:t>
                </m:r>
                <m:r>
                  <w:rPr>
                    <w:rFonts w:ascii="Cambria Math" w:hAnsi="Cambria Math"/>
                    <w:sz w:val="24"/>
                    <w:szCs w:val="24"/>
                  </w:rPr>
                  <m:t>(x)</m:t>
                </m:r>
              </m:oMath>
            </m:oMathPara>
          </w:p>
        </w:tc>
      </w:tr>
      <w:tr w:rsidR="006A2D96" w14:paraId="42342C1A" w14:textId="77777777" w:rsidTr="006A2D96">
        <w:trPr>
          <w:trHeight w:val="620"/>
        </w:trPr>
        <w:tc>
          <w:tcPr>
            <w:tcW w:w="2425" w:type="dxa"/>
          </w:tcPr>
          <w:p w14:paraId="505178E6" w14:textId="77777777" w:rsidR="006A2D96" w:rsidRPr="006A2D96" w:rsidRDefault="006A2D96" w:rsidP="006A2D96">
            <w:pPr>
              <w:rPr>
                <w:sz w:val="24"/>
                <w:szCs w:val="24"/>
              </w:rPr>
            </w:pPr>
            <w:r w:rsidRPr="006A2D96">
              <w:rPr>
                <w:sz w:val="24"/>
                <w:szCs w:val="24"/>
              </w:rPr>
              <w:lastRenderedPageBreak/>
              <w:t>Bounds</w:t>
            </w:r>
          </w:p>
        </w:tc>
        <w:tc>
          <w:tcPr>
            <w:tcW w:w="6925" w:type="dxa"/>
          </w:tcPr>
          <w:p w14:paraId="6097F468" w14:textId="77777777" w:rsidR="006A2D96" w:rsidRPr="006A2D96" w:rsidRDefault="008C17D9"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4088265A" w14:textId="77777777" w:rsidR="006A2D96" w:rsidRPr="006A2D96" w:rsidRDefault="008C17D9" w:rsidP="006A2D96">
            <w:pPr>
              <w:rPr>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≤b</m:t>
                </m:r>
                <m:r>
                  <m:rPr>
                    <m:sty m:val="p"/>
                  </m:rPr>
                  <w:rPr>
                    <w:rFonts w:ascii="Cambria Math" w:hAnsi="Cambria Math"/>
                    <w:sz w:val="24"/>
                    <w:szCs w:val="24"/>
                  </w:rPr>
                  <w:softHyphen/>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oMath>
            </m:oMathPara>
          </w:p>
        </w:tc>
      </w:tr>
      <w:tr w:rsidR="006A2D96" w14:paraId="33C39EC2" w14:textId="77777777" w:rsidTr="006A2D96">
        <w:trPr>
          <w:trHeight w:val="890"/>
        </w:trPr>
        <w:tc>
          <w:tcPr>
            <w:tcW w:w="2425" w:type="dxa"/>
          </w:tcPr>
          <w:p w14:paraId="668CC061" w14:textId="77777777" w:rsidR="006A2D96" w:rsidRPr="006A2D96" w:rsidRDefault="006A2D96" w:rsidP="006A2D96">
            <w:pPr>
              <w:rPr>
                <w:sz w:val="24"/>
                <w:szCs w:val="24"/>
              </w:rPr>
            </w:pPr>
            <w:r w:rsidRPr="006A2D96">
              <w:rPr>
                <w:sz w:val="24"/>
                <w:szCs w:val="24"/>
              </w:rPr>
              <w:t>BMD Substitution</w:t>
            </w:r>
          </w:p>
        </w:tc>
        <w:tc>
          <w:tcPr>
            <w:tcW w:w="6925" w:type="dxa"/>
          </w:tcPr>
          <w:p w14:paraId="40BD2866" w14:textId="77777777" w:rsidR="006A2D96" w:rsidRPr="006A2D96" w:rsidRDefault="006A2D96" w:rsidP="006A2D96">
            <w:pPr>
              <w:rPr>
                <w:sz w:val="24"/>
                <w:szCs w:val="24"/>
              </w:rPr>
            </w:pPr>
            <m:oMathPara>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2bmd</m:t>
                    </m:r>
                  </m:num>
                  <m:den>
                    <m:rad>
                      <m:radPr>
                        <m:degHide m:val="1"/>
                        <m:ctrlPr>
                          <w:rPr>
                            <w:rFonts w:ascii="Cambria Math" w:hAnsi="Cambria Math"/>
                            <w:i/>
                            <w:sz w:val="24"/>
                            <w:szCs w:val="24"/>
                          </w:rPr>
                        </m:ctrlPr>
                      </m:radPr>
                      <m:deg/>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4bmr</m:t>
                            </m:r>
                          </m:num>
                          <m:den>
                            <m:r>
                              <w:rPr>
                                <w:rFonts w:ascii="Cambria Math" w:hAnsi="Cambria Math"/>
                                <w:sz w:val="24"/>
                                <w:szCs w:val="24"/>
                              </w:rPr>
                              <m:t>a</m:t>
                            </m:r>
                          </m:den>
                        </m:f>
                      </m:e>
                    </m:rad>
                    <m:r>
                      <w:rPr>
                        <w:rFonts w:ascii="Cambria Math" w:hAnsi="Cambria Math"/>
                        <w:sz w:val="24"/>
                        <w:szCs w:val="24"/>
                      </w:rPr>
                      <m:t>-1</m:t>
                    </m:r>
                  </m:den>
                </m:f>
              </m:oMath>
            </m:oMathPara>
          </w:p>
        </w:tc>
      </w:tr>
      <w:tr w:rsidR="006A2D96" w14:paraId="36F6B94D" w14:textId="77777777" w:rsidTr="006A2D96">
        <w:trPr>
          <w:trHeight w:val="792"/>
        </w:trPr>
        <w:tc>
          <w:tcPr>
            <w:tcW w:w="2425" w:type="dxa"/>
          </w:tcPr>
          <w:p w14:paraId="72AE39D0" w14:textId="77777777" w:rsidR="006A2D96" w:rsidRPr="006A2D96" w:rsidRDefault="006A2D96" w:rsidP="006A2D96">
            <w:pPr>
              <w:rPr>
                <w:sz w:val="24"/>
                <w:szCs w:val="24"/>
              </w:rPr>
            </w:pPr>
            <w:r w:rsidRPr="006A2D96">
              <w:rPr>
                <w:sz w:val="24"/>
                <w:szCs w:val="24"/>
              </w:rPr>
              <w:t>Top Substitution</w:t>
            </w:r>
          </w:p>
        </w:tc>
        <w:tc>
          <w:tcPr>
            <w:tcW w:w="6925" w:type="dxa"/>
          </w:tcPr>
          <w:p w14:paraId="20ECC964"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e>
                        </m:d>
                      </m:e>
                      <m:sup>
                        <m:r>
                          <w:rPr>
                            <w:rFonts w:ascii="Cambria Math" w:hAnsi="Cambria Math"/>
                            <w:sz w:val="24"/>
                            <w:szCs w:val="24"/>
                          </w:rPr>
                          <m:t>2</m:t>
                        </m:r>
                      </m:sup>
                    </m:sSup>
                  </m:den>
                </m:f>
                <m:r>
                  <w:rPr>
                    <w:rFonts w:ascii="Cambria Math" w:hAnsi="Cambria Math"/>
                    <w:sz w:val="24"/>
                    <w:szCs w:val="24"/>
                  </w:rPr>
                  <m:t xml:space="preserve"> </m:t>
                </m:r>
              </m:oMath>
            </m:oMathPara>
          </w:p>
        </w:tc>
      </w:tr>
    </w:tbl>
    <w:p w14:paraId="322F8CC0" w14:textId="77777777" w:rsidR="006A2D96" w:rsidRDefault="006A2D96" w:rsidP="00C350A1"/>
    <w:p w14:paraId="65376A0E" w14:textId="77777777" w:rsidR="006A2D96" w:rsidRPr="00C350A1" w:rsidRDefault="00C14E5C" w:rsidP="006A2D96">
      <w:pPr>
        <w:pStyle w:val="Heading2"/>
      </w:pPr>
      <w:r>
        <w:t>Power</w:t>
      </w:r>
    </w:p>
    <w:tbl>
      <w:tblPr>
        <w:tblStyle w:val="TableGrid"/>
        <w:tblW w:w="0" w:type="auto"/>
        <w:tblLook w:val="04A0" w:firstRow="1" w:lastRow="0" w:firstColumn="1" w:lastColumn="0" w:noHBand="0" w:noVBand="1"/>
      </w:tblPr>
      <w:tblGrid>
        <w:gridCol w:w="2425"/>
        <w:gridCol w:w="6925"/>
      </w:tblGrid>
      <w:tr w:rsidR="006A2D96" w14:paraId="16844E1B" w14:textId="77777777" w:rsidTr="006A2D96">
        <w:trPr>
          <w:trHeight w:val="440"/>
        </w:trPr>
        <w:tc>
          <w:tcPr>
            <w:tcW w:w="2425" w:type="dxa"/>
          </w:tcPr>
          <w:p w14:paraId="19EC7FCB" w14:textId="77777777" w:rsidR="006A2D96" w:rsidRPr="006A2D96" w:rsidRDefault="006A2D96" w:rsidP="006A2D96">
            <w:pPr>
              <w:rPr>
                <w:sz w:val="24"/>
                <w:szCs w:val="24"/>
              </w:rPr>
            </w:pPr>
            <w:r w:rsidRPr="006A2D96">
              <w:rPr>
                <w:sz w:val="24"/>
                <w:szCs w:val="24"/>
              </w:rPr>
              <w:t>Original Form</w:t>
            </w:r>
          </w:p>
        </w:tc>
        <w:tc>
          <w:tcPr>
            <w:tcW w:w="6925" w:type="dxa"/>
          </w:tcPr>
          <w:p w14:paraId="20EF4705" w14:textId="77777777" w:rsidR="006A2D96" w:rsidRPr="006A2D96" w:rsidRDefault="00C14E5C"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=γ+β</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α</m:t>
                    </m:r>
                  </m:sup>
                </m:sSup>
              </m:oMath>
            </m:oMathPara>
          </w:p>
        </w:tc>
      </w:tr>
      <w:tr w:rsidR="006A2D96" w14:paraId="2B2425DA" w14:textId="77777777" w:rsidTr="006A2D96">
        <w:trPr>
          <w:trHeight w:val="440"/>
        </w:trPr>
        <w:tc>
          <w:tcPr>
            <w:tcW w:w="2425" w:type="dxa"/>
          </w:tcPr>
          <w:p w14:paraId="6CB519A1" w14:textId="77777777" w:rsidR="006A2D96" w:rsidRPr="006A2D96" w:rsidRDefault="006A2D96" w:rsidP="006A2D96">
            <w:pPr>
              <w:rPr>
                <w:sz w:val="24"/>
                <w:szCs w:val="24"/>
              </w:rPr>
            </w:pPr>
            <w:r w:rsidRPr="006A2D96">
              <w:rPr>
                <w:sz w:val="24"/>
                <w:szCs w:val="24"/>
              </w:rPr>
              <w:t>Model Form</w:t>
            </w:r>
          </w:p>
        </w:tc>
        <w:tc>
          <w:tcPr>
            <w:tcW w:w="6925" w:type="dxa"/>
          </w:tcPr>
          <w:p w14:paraId="7AA51BB0" w14:textId="77777777" w:rsidR="006A2D96" w:rsidRPr="006A2D96" w:rsidRDefault="006A2D96" w:rsidP="006A2D96">
            <w:pPr>
              <w:rPr>
                <w:sz w:val="24"/>
                <w:szCs w:val="24"/>
              </w:rPr>
            </w:pPr>
            <m:oMathPara>
              <m:oMath>
                <m:r>
                  <w:rPr>
                    <w:rFonts w:ascii="Cambria Math" w:hAnsi="Cambria Math"/>
                    <w:sz w:val="24"/>
                    <w:szCs w:val="24"/>
                  </w:rPr>
                  <m:t>f(x)=a</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p</m:t>
                    </m:r>
                  </m:sup>
                </m:sSup>
              </m:oMath>
            </m:oMathPara>
          </w:p>
        </w:tc>
      </w:tr>
      <w:tr w:rsidR="006A2D96" w14:paraId="0BBA458A" w14:textId="77777777" w:rsidTr="006A2D96">
        <w:trPr>
          <w:trHeight w:val="620"/>
        </w:trPr>
        <w:tc>
          <w:tcPr>
            <w:tcW w:w="2425" w:type="dxa"/>
          </w:tcPr>
          <w:p w14:paraId="24CCD9DD" w14:textId="77777777" w:rsidR="006A2D96" w:rsidRPr="006A2D96" w:rsidRDefault="006A2D96" w:rsidP="006A2D96">
            <w:pPr>
              <w:rPr>
                <w:sz w:val="24"/>
                <w:szCs w:val="24"/>
              </w:rPr>
            </w:pPr>
            <w:r w:rsidRPr="006A2D96">
              <w:rPr>
                <w:sz w:val="24"/>
                <w:szCs w:val="24"/>
              </w:rPr>
              <w:t>Parameter Initial Conditions</w:t>
            </w:r>
          </w:p>
        </w:tc>
        <w:tc>
          <w:tcPr>
            <w:tcW w:w="6925" w:type="dxa"/>
          </w:tcPr>
          <w:p w14:paraId="61CEB991" w14:textId="77777777" w:rsidR="006A2D96" w:rsidRPr="006A2D96" w:rsidRDefault="008C17D9"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52B1D80D" w14:textId="77777777" w:rsidR="006A2D96" w:rsidRPr="006A2D96" w:rsidRDefault="000E7694" w:rsidP="006A2D96">
            <w:pPr>
              <w:rPr>
                <w:sz w:val="24"/>
                <w:szCs w:val="24"/>
              </w:rPr>
            </w:pPr>
            <m:oMathPara>
              <m:oMath>
                <m:r>
                  <w:rPr>
                    <w:rFonts w:ascii="Cambria Math" w:hAnsi="Cambria Math"/>
                    <w:sz w:val="24"/>
                    <w:szCs w:val="24"/>
                  </w:rPr>
                  <m:t>p</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 1.5</m:t>
                </m:r>
              </m:oMath>
            </m:oMathPara>
          </w:p>
        </w:tc>
      </w:tr>
      <w:tr w:rsidR="006A2D96" w14:paraId="5527280E" w14:textId="77777777" w:rsidTr="006A2D96">
        <w:trPr>
          <w:trHeight w:val="620"/>
        </w:trPr>
        <w:tc>
          <w:tcPr>
            <w:tcW w:w="2425" w:type="dxa"/>
          </w:tcPr>
          <w:p w14:paraId="040A784F" w14:textId="77777777" w:rsidR="006A2D96" w:rsidRPr="006A2D96" w:rsidRDefault="006A2D96" w:rsidP="006A2D96">
            <w:pPr>
              <w:rPr>
                <w:sz w:val="24"/>
                <w:szCs w:val="24"/>
              </w:rPr>
            </w:pPr>
            <w:r w:rsidRPr="006A2D96">
              <w:rPr>
                <w:sz w:val="24"/>
                <w:szCs w:val="24"/>
              </w:rPr>
              <w:t>Bounds</w:t>
            </w:r>
          </w:p>
        </w:tc>
        <w:tc>
          <w:tcPr>
            <w:tcW w:w="6925" w:type="dxa"/>
          </w:tcPr>
          <w:p w14:paraId="20B61284" w14:textId="77777777" w:rsidR="006A2D96" w:rsidRPr="006A2D96" w:rsidRDefault="008C17D9"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03F1250D" w14:textId="77777777" w:rsidR="006A2D96" w:rsidRPr="006A2D96" w:rsidRDefault="000E7694" w:rsidP="006A2D96">
            <w:pPr>
              <w:rPr>
                <w:sz w:val="24"/>
                <w:szCs w:val="24"/>
              </w:rPr>
            </w:pPr>
            <m:oMathPara>
              <m:oMath>
                <m:r>
                  <w:rPr>
                    <w:rFonts w:ascii="Cambria Math" w:hAnsi="Cambria Math"/>
                    <w:sz w:val="24"/>
                    <w:szCs w:val="24"/>
                  </w:rPr>
                  <m:t>.3≤p</m:t>
                </m:r>
                <m:r>
                  <m:rPr>
                    <m:sty m:val="p"/>
                  </m:rPr>
                  <w:rPr>
                    <w:rFonts w:ascii="Cambria Math" w:hAnsi="Cambria Math"/>
                    <w:sz w:val="24"/>
                    <w:szCs w:val="24"/>
                  </w:rPr>
                  <w:softHyphen/>
                </m:r>
                <m:r>
                  <w:rPr>
                    <w:rFonts w:ascii="Cambria Math" w:hAnsi="Cambria Math"/>
                    <w:sz w:val="24"/>
                    <w:szCs w:val="24"/>
                  </w:rPr>
                  <m:t>≤20</m:t>
                </m:r>
              </m:oMath>
            </m:oMathPara>
          </w:p>
        </w:tc>
      </w:tr>
      <w:tr w:rsidR="006A2D96" w14:paraId="732C0537" w14:textId="77777777" w:rsidTr="000E7CCD">
        <w:trPr>
          <w:trHeight w:val="710"/>
        </w:trPr>
        <w:tc>
          <w:tcPr>
            <w:tcW w:w="2425" w:type="dxa"/>
          </w:tcPr>
          <w:p w14:paraId="5A389419" w14:textId="77777777" w:rsidR="006A2D96" w:rsidRPr="006A2D96" w:rsidRDefault="006A2D96" w:rsidP="006A2D96">
            <w:pPr>
              <w:rPr>
                <w:sz w:val="24"/>
                <w:szCs w:val="24"/>
              </w:rPr>
            </w:pPr>
            <w:r w:rsidRPr="006A2D96">
              <w:rPr>
                <w:sz w:val="24"/>
                <w:szCs w:val="24"/>
              </w:rPr>
              <w:t>BMD Substitution</w:t>
            </w:r>
          </w:p>
        </w:tc>
        <w:tc>
          <w:tcPr>
            <w:tcW w:w="6925" w:type="dxa"/>
          </w:tcPr>
          <w:p w14:paraId="47967C51" w14:textId="77777777" w:rsidR="006A2D96" w:rsidRPr="006A2D96" w:rsidRDefault="000E7CCD"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bm</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p</m:t>
                        </m:r>
                      </m:sup>
                    </m:sSup>
                  </m:den>
                </m:f>
              </m:oMath>
            </m:oMathPara>
          </w:p>
        </w:tc>
      </w:tr>
      <w:tr w:rsidR="006A2D96" w14:paraId="1E399F0E" w14:textId="77777777" w:rsidTr="00542E22">
        <w:trPr>
          <w:trHeight w:val="710"/>
        </w:trPr>
        <w:tc>
          <w:tcPr>
            <w:tcW w:w="2425" w:type="dxa"/>
          </w:tcPr>
          <w:p w14:paraId="7AD10E5B" w14:textId="77777777" w:rsidR="006A2D96" w:rsidRPr="006A2D96" w:rsidRDefault="006A2D96" w:rsidP="006A2D96">
            <w:pPr>
              <w:rPr>
                <w:sz w:val="24"/>
                <w:szCs w:val="24"/>
              </w:rPr>
            </w:pPr>
            <w:r w:rsidRPr="006A2D96">
              <w:rPr>
                <w:sz w:val="24"/>
                <w:szCs w:val="24"/>
              </w:rPr>
              <w:t>Top Substitution</w:t>
            </w:r>
          </w:p>
        </w:tc>
        <w:tc>
          <w:tcPr>
            <w:tcW w:w="6925" w:type="dxa"/>
          </w:tcPr>
          <w:p w14:paraId="4120B12B"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x</m:t>
                                    </m:r>
                                  </m:e>
                                </m:d>
                              </m:e>
                            </m:func>
                          </m:e>
                        </m:d>
                      </m:e>
                      <m:sup>
                        <m:r>
                          <w:rPr>
                            <w:rFonts w:ascii="Cambria Math" w:hAnsi="Cambria Math"/>
                            <w:sz w:val="24"/>
                            <w:szCs w:val="24"/>
                          </w:rPr>
                          <m:t>p</m:t>
                        </m:r>
                      </m:sup>
                    </m:sSup>
                  </m:den>
                </m:f>
                <m:r>
                  <w:rPr>
                    <w:rFonts w:ascii="Cambria Math" w:hAnsi="Cambria Math"/>
                    <w:sz w:val="24"/>
                    <w:szCs w:val="24"/>
                  </w:rPr>
                  <m:t xml:space="preserve"> </m:t>
                </m:r>
              </m:oMath>
            </m:oMathPara>
          </w:p>
        </w:tc>
      </w:tr>
    </w:tbl>
    <w:p w14:paraId="2397AD29" w14:textId="77777777" w:rsidR="00EE247B" w:rsidRDefault="00EE247B" w:rsidP="00F865C1">
      <w:pPr>
        <w:pStyle w:val="Heading2"/>
      </w:pPr>
    </w:p>
    <w:p w14:paraId="0CDAC5E7" w14:textId="77777777" w:rsidR="00501BCD" w:rsidRPr="00501BCD" w:rsidRDefault="00EE247B" w:rsidP="00501BCD">
      <w:pPr>
        <w:pStyle w:val="EndNoteBibliography"/>
        <w:spacing w:after="0"/>
      </w:pPr>
      <w:r>
        <w:fldChar w:fldCharType="begin"/>
      </w:r>
      <w:r>
        <w:instrText xml:space="preserve"> ADDIN EN.REFLIST </w:instrText>
      </w:r>
      <w:r>
        <w:fldChar w:fldCharType="separate"/>
      </w:r>
      <w:r w:rsidR="00501BCD" w:rsidRPr="00501BCD">
        <w:t>1.</w:t>
      </w:r>
      <w:r w:rsidR="00501BCD" w:rsidRPr="00501BCD">
        <w:tab/>
        <w:t xml:space="preserve">Liberzon, A.; Subramanian, A.; Pinchback, R.; Thorvaldsdóttir, H.; Tamayo, P.; Mesirov, J. P., Molecular signatures database (MSigDB) 3.0. </w:t>
      </w:r>
      <w:r w:rsidR="00501BCD" w:rsidRPr="00501BCD">
        <w:rPr>
          <w:i/>
        </w:rPr>
        <w:t xml:space="preserve">Bioinformatics </w:t>
      </w:r>
      <w:r w:rsidR="00501BCD" w:rsidRPr="00501BCD">
        <w:rPr>
          <w:b/>
        </w:rPr>
        <w:t>2011,</w:t>
      </w:r>
      <w:r w:rsidR="00501BCD" w:rsidRPr="00501BCD">
        <w:t xml:space="preserve"> </w:t>
      </w:r>
      <w:r w:rsidR="00501BCD" w:rsidRPr="00501BCD">
        <w:rPr>
          <w:i/>
        </w:rPr>
        <w:t>27</w:t>
      </w:r>
      <w:r w:rsidR="00501BCD" w:rsidRPr="00501BCD">
        <w:t xml:space="preserve"> (12), 1739-1740.</w:t>
      </w:r>
    </w:p>
    <w:p w14:paraId="3FE6F7C0" w14:textId="77777777" w:rsidR="00501BCD" w:rsidRPr="00501BCD" w:rsidRDefault="00501BCD" w:rsidP="00501BCD">
      <w:pPr>
        <w:pStyle w:val="EndNoteBibliography"/>
        <w:spacing w:after="0"/>
      </w:pPr>
      <w:r w:rsidRPr="00501BCD">
        <w:t>2.</w:t>
      </w:r>
      <w:r w:rsidRPr="00501BCD">
        <w:tab/>
        <w:t xml:space="preserve">Huang, R.; Grishagin, I.; Wang, Y.; Zhao, T.; Greene, J.; Obenauer, J. C.; Ngan, D.; Nguyen, D.-T.; Guha, R.; Jadhav, A., The NCATS BioPlanet–an integrated platform for exploring the universe of cellular signaling pathways for toxicology, systems biology, and chemical genomics. </w:t>
      </w:r>
      <w:r w:rsidRPr="00501BCD">
        <w:rPr>
          <w:i/>
        </w:rPr>
        <w:t xml:space="preserve">Frontiers in pharmacology </w:t>
      </w:r>
      <w:r w:rsidRPr="00501BCD">
        <w:rPr>
          <w:b/>
        </w:rPr>
        <w:t>2019,</w:t>
      </w:r>
      <w:r w:rsidRPr="00501BCD">
        <w:t xml:space="preserve"> </w:t>
      </w:r>
      <w:r w:rsidRPr="00501BCD">
        <w:rPr>
          <w:i/>
        </w:rPr>
        <w:t>10</w:t>
      </w:r>
      <w:r w:rsidRPr="00501BCD">
        <w:t>, 445.</w:t>
      </w:r>
    </w:p>
    <w:p w14:paraId="1ABB4982" w14:textId="77777777" w:rsidR="00501BCD" w:rsidRPr="00501BCD" w:rsidRDefault="00501BCD" w:rsidP="00501BCD">
      <w:pPr>
        <w:pStyle w:val="EndNoteBibliography"/>
        <w:spacing w:after="0"/>
      </w:pPr>
      <w:r w:rsidRPr="00501BCD">
        <w:t>3.</w:t>
      </w:r>
      <w:r w:rsidRPr="00501BCD">
        <w:tab/>
        <w:t xml:space="preserve">Ryan, N.; Chorley, B.; Tice, R. R.; Judson, R.; Corton, J. C., Moving toward integrating gene expression profiling into high-throughput testing: A gene expression biomarker accurately predicts estrogen receptor α modulation in a microarray compendium. </w:t>
      </w:r>
      <w:r w:rsidRPr="00501BCD">
        <w:rPr>
          <w:i/>
        </w:rPr>
        <w:t xml:space="preserve">Toxicological Sciences </w:t>
      </w:r>
      <w:r w:rsidRPr="00501BCD">
        <w:rPr>
          <w:b/>
        </w:rPr>
        <w:t>2016,</w:t>
      </w:r>
      <w:r w:rsidRPr="00501BCD">
        <w:t xml:space="preserve"> </w:t>
      </w:r>
      <w:r w:rsidRPr="00501BCD">
        <w:rPr>
          <w:i/>
        </w:rPr>
        <w:t>151</w:t>
      </w:r>
      <w:r w:rsidRPr="00501BCD">
        <w:t xml:space="preserve"> (1), 88-103.</w:t>
      </w:r>
    </w:p>
    <w:p w14:paraId="1DFFC204" w14:textId="77777777" w:rsidR="00501BCD" w:rsidRPr="00501BCD" w:rsidRDefault="00501BCD" w:rsidP="00501BCD">
      <w:pPr>
        <w:pStyle w:val="EndNoteBibliography"/>
        <w:spacing w:after="0"/>
      </w:pPr>
      <w:r w:rsidRPr="00501BCD">
        <w:t>4.</w:t>
      </w:r>
      <w:r w:rsidRPr="00501BCD">
        <w:tab/>
        <w:t xml:space="preserve">Liberzon, A.; Birger, C.; Thorvaldsdóttir, H.; Ghandi, M.; Mesirov, J. P.; Tamayo, P., The molecular signatures database hallmark gene set collection. </w:t>
      </w:r>
      <w:r w:rsidRPr="00501BCD">
        <w:rPr>
          <w:i/>
        </w:rPr>
        <w:t xml:space="preserve">Cell systems </w:t>
      </w:r>
      <w:r w:rsidRPr="00501BCD">
        <w:rPr>
          <w:b/>
        </w:rPr>
        <w:t>2015,</w:t>
      </w:r>
      <w:r w:rsidRPr="00501BCD">
        <w:t xml:space="preserve"> </w:t>
      </w:r>
      <w:r w:rsidRPr="00501BCD">
        <w:rPr>
          <w:i/>
        </w:rPr>
        <w:t>1</w:t>
      </w:r>
      <w:r w:rsidRPr="00501BCD">
        <w:t xml:space="preserve"> (6), 417-425.</w:t>
      </w:r>
    </w:p>
    <w:p w14:paraId="77C2D95C" w14:textId="77777777" w:rsidR="00501BCD" w:rsidRPr="00501BCD" w:rsidRDefault="00501BCD" w:rsidP="00501BCD">
      <w:pPr>
        <w:pStyle w:val="EndNoteBibliography"/>
        <w:spacing w:after="0"/>
      </w:pPr>
      <w:r w:rsidRPr="00501BCD">
        <w:lastRenderedPageBreak/>
        <w:t>5.</w:t>
      </w:r>
      <w:r w:rsidRPr="00501BCD">
        <w:tab/>
        <w:t xml:space="preserve">Dutertre, M.; Gratadou, L.; Dardenne, E.; Germann, S.; Samaan, S.; Lidereau, R.; Driouch, K.; de la Grange, P.; Auboeuf, D., Estrogen regulation and physiopathologic significance of alternative promoters in breast cancer. </w:t>
      </w:r>
      <w:r w:rsidRPr="00501BCD">
        <w:rPr>
          <w:i/>
        </w:rPr>
        <w:t xml:space="preserve">Cancer research </w:t>
      </w:r>
      <w:r w:rsidRPr="00501BCD">
        <w:rPr>
          <w:b/>
        </w:rPr>
        <w:t>2010,</w:t>
      </w:r>
      <w:r w:rsidRPr="00501BCD">
        <w:t xml:space="preserve"> </w:t>
      </w:r>
      <w:r w:rsidRPr="00501BCD">
        <w:rPr>
          <w:i/>
        </w:rPr>
        <w:t>70</w:t>
      </w:r>
      <w:r w:rsidRPr="00501BCD">
        <w:t xml:space="preserve"> (9), 3760-3770.</w:t>
      </w:r>
    </w:p>
    <w:p w14:paraId="09198A53" w14:textId="77777777" w:rsidR="00501BCD" w:rsidRPr="00501BCD" w:rsidRDefault="00501BCD" w:rsidP="00501BCD">
      <w:pPr>
        <w:pStyle w:val="EndNoteBibliography"/>
        <w:spacing w:after="0"/>
      </w:pPr>
      <w:r w:rsidRPr="00501BCD">
        <w:t>6.</w:t>
      </w:r>
      <w:r w:rsidRPr="00501BCD">
        <w:tab/>
        <w:t xml:space="preserve">Hänzelmann, S.; Castelo, R.; Guinney, J., GSVA: gene set variation analysis for microarray and RNA-seq data. </w:t>
      </w:r>
      <w:r w:rsidRPr="00501BCD">
        <w:rPr>
          <w:i/>
        </w:rPr>
        <w:t xml:space="preserve">BMC bioinformatics </w:t>
      </w:r>
      <w:r w:rsidRPr="00501BCD">
        <w:rPr>
          <w:b/>
        </w:rPr>
        <w:t>2013,</w:t>
      </w:r>
      <w:r w:rsidRPr="00501BCD">
        <w:t xml:space="preserve"> </w:t>
      </w:r>
      <w:r w:rsidRPr="00501BCD">
        <w:rPr>
          <w:i/>
        </w:rPr>
        <w:t>14</w:t>
      </w:r>
      <w:r w:rsidRPr="00501BCD">
        <w:t xml:space="preserve"> (1), 7.</w:t>
      </w:r>
    </w:p>
    <w:p w14:paraId="33DC34D8" w14:textId="77777777" w:rsidR="00501BCD" w:rsidRPr="00501BCD" w:rsidRDefault="00501BCD" w:rsidP="00501BCD">
      <w:pPr>
        <w:pStyle w:val="EndNoteBibliography"/>
        <w:spacing w:after="0"/>
      </w:pPr>
      <w:r w:rsidRPr="00501BCD">
        <w:t>7.</w:t>
      </w:r>
      <w:r w:rsidRPr="00501BCD">
        <w:tab/>
        <w:t xml:space="preserve">Subramanian, A.; Tamayo, P.; Mootha, V. K.; Mukherjee, S.; Ebert, B. L.; Gillette, M. A.; Paulovich, A.; Pomeroy, S. L.; Golub, T. R.; Lander, E. S., Gene set enrichment analysis: a knowledge-based approach for interpreting genome-wide expression profiles. </w:t>
      </w:r>
      <w:r w:rsidRPr="00501BCD">
        <w:rPr>
          <w:i/>
        </w:rPr>
        <w:t xml:space="preserve">Proceedings of the National Academy of Sciences </w:t>
      </w:r>
      <w:r w:rsidRPr="00501BCD">
        <w:rPr>
          <w:b/>
        </w:rPr>
        <w:t>2005,</w:t>
      </w:r>
      <w:r w:rsidRPr="00501BCD">
        <w:t xml:space="preserve"> </w:t>
      </w:r>
      <w:r w:rsidRPr="00501BCD">
        <w:rPr>
          <w:i/>
        </w:rPr>
        <w:t>102</w:t>
      </w:r>
      <w:r w:rsidRPr="00501BCD">
        <w:t xml:space="preserve"> (43), 15545-15550.</w:t>
      </w:r>
    </w:p>
    <w:p w14:paraId="21E42022" w14:textId="77777777" w:rsidR="00501BCD" w:rsidRPr="00501BCD" w:rsidRDefault="00501BCD" w:rsidP="00501BCD">
      <w:pPr>
        <w:pStyle w:val="EndNoteBibliography"/>
        <w:spacing w:after="0"/>
      </w:pPr>
      <w:r w:rsidRPr="00501BCD">
        <w:t>8.</w:t>
      </w:r>
      <w:r w:rsidRPr="00501BCD">
        <w:tab/>
        <w:t xml:space="preserve">Barbie, D. A.; Tamayo, P.; Boehm, J. S.; Kim, S. Y.; Moody, S. E.; Dunn, I. F.; Schinzel, A. C.; Sandy, P.; Meylan, E.; Scholl, C., Systematic RNA interference reveals that oncogenic KRAS-driven cancers require TBK1. </w:t>
      </w:r>
      <w:r w:rsidRPr="00501BCD">
        <w:rPr>
          <w:i/>
        </w:rPr>
        <w:t xml:space="preserve">Nature </w:t>
      </w:r>
      <w:r w:rsidRPr="00501BCD">
        <w:rPr>
          <w:b/>
        </w:rPr>
        <w:t>2009,</w:t>
      </w:r>
      <w:r w:rsidRPr="00501BCD">
        <w:t xml:space="preserve"> </w:t>
      </w:r>
      <w:r w:rsidRPr="00501BCD">
        <w:rPr>
          <w:i/>
        </w:rPr>
        <w:t>462</w:t>
      </w:r>
      <w:r w:rsidRPr="00501BCD">
        <w:t xml:space="preserve"> (7269), 108.</w:t>
      </w:r>
    </w:p>
    <w:p w14:paraId="47B16DC6" w14:textId="77777777" w:rsidR="00501BCD" w:rsidRPr="00501BCD" w:rsidRDefault="00501BCD" w:rsidP="00501BCD">
      <w:pPr>
        <w:pStyle w:val="EndNoteBibliography"/>
        <w:spacing w:after="0"/>
      </w:pPr>
      <w:r w:rsidRPr="00501BCD">
        <w:t>9.</w:t>
      </w:r>
      <w:r w:rsidRPr="00501BCD">
        <w:tab/>
        <w:t xml:space="preserve">Filer, D. L.; Kothiya, P.; Setzer, R. W.; Judson, R. S.; Martin, M. T., tcpl: the ToxCast pipeline for high-throughput screening data. </w:t>
      </w:r>
      <w:r w:rsidRPr="00501BCD">
        <w:rPr>
          <w:i/>
        </w:rPr>
        <w:t xml:space="preserve">Bioinformatics </w:t>
      </w:r>
      <w:r w:rsidRPr="00501BCD">
        <w:rPr>
          <w:b/>
        </w:rPr>
        <w:t>2016,</w:t>
      </w:r>
      <w:r w:rsidRPr="00501BCD">
        <w:t xml:space="preserve"> </w:t>
      </w:r>
      <w:r w:rsidRPr="00501BCD">
        <w:rPr>
          <w:i/>
        </w:rPr>
        <w:t>33</w:t>
      </w:r>
      <w:r w:rsidRPr="00501BCD">
        <w:t xml:space="preserve"> (4), 618-620.</w:t>
      </w:r>
    </w:p>
    <w:p w14:paraId="7CCD3252" w14:textId="77777777" w:rsidR="00501BCD" w:rsidRPr="00501BCD" w:rsidRDefault="00501BCD" w:rsidP="00501BCD">
      <w:pPr>
        <w:pStyle w:val="EndNoteBibliography"/>
        <w:spacing w:after="0"/>
      </w:pPr>
      <w:r w:rsidRPr="00501BCD">
        <w:t>10.</w:t>
      </w:r>
      <w:r w:rsidRPr="00501BCD">
        <w:tab/>
        <w:t>David Gaylor, J. G., Karen Hogan, Jennifer Jinot, Carole Kimmel, R. Woodrow Setzer, Michael Broder, Diane Henshel, Benchmark Dose Technical Guidance. Agency, U. S. E. P., Ed. 2012.</w:t>
      </w:r>
    </w:p>
    <w:p w14:paraId="67107B7B" w14:textId="77777777" w:rsidR="00501BCD" w:rsidRPr="00501BCD" w:rsidRDefault="00501BCD" w:rsidP="00501BCD">
      <w:pPr>
        <w:pStyle w:val="EndNoteBibliography"/>
        <w:spacing w:after="0"/>
      </w:pPr>
      <w:r w:rsidRPr="00501BCD">
        <w:t>11.</w:t>
      </w:r>
      <w:r w:rsidRPr="00501BCD">
        <w:tab/>
        <w:t xml:space="preserve">Thomas, R. S.; Allen, B. C.; Nong, A.; Yang, L.; Bermudez, E.; Clewell III, H. J.; Andersen, M. E., A method to integrate benchmark dose estimates with genomic data to assess the functional effects of chemical exposure. </w:t>
      </w:r>
      <w:r w:rsidRPr="00501BCD">
        <w:rPr>
          <w:i/>
        </w:rPr>
        <w:t xml:space="preserve">Toxicological Sciences </w:t>
      </w:r>
      <w:r w:rsidRPr="00501BCD">
        <w:rPr>
          <w:b/>
        </w:rPr>
        <w:t>2007,</w:t>
      </w:r>
      <w:r w:rsidRPr="00501BCD">
        <w:t xml:space="preserve"> </w:t>
      </w:r>
      <w:r w:rsidRPr="00501BCD">
        <w:rPr>
          <w:i/>
        </w:rPr>
        <w:t>98</w:t>
      </w:r>
      <w:r w:rsidRPr="00501BCD">
        <w:t xml:space="preserve"> (1), 240-248.</w:t>
      </w:r>
    </w:p>
    <w:p w14:paraId="7E5E1C16" w14:textId="77777777" w:rsidR="00501BCD" w:rsidRPr="00501BCD" w:rsidRDefault="00501BCD" w:rsidP="00501BCD">
      <w:pPr>
        <w:pStyle w:val="EndNoteBibliography"/>
        <w:spacing w:after="0"/>
      </w:pPr>
      <w:r w:rsidRPr="00501BCD">
        <w:t>12.</w:t>
      </w:r>
      <w:r w:rsidRPr="00501BCD">
        <w:tab/>
        <w:t xml:space="preserve">Crump, K. S., Calculation of benchmark doses from continuous data. </w:t>
      </w:r>
      <w:r w:rsidRPr="00501BCD">
        <w:rPr>
          <w:i/>
        </w:rPr>
        <w:t xml:space="preserve">Risk Analysis </w:t>
      </w:r>
      <w:r w:rsidRPr="00501BCD">
        <w:rPr>
          <w:b/>
        </w:rPr>
        <w:t>1995,</w:t>
      </w:r>
      <w:r w:rsidRPr="00501BCD">
        <w:t xml:space="preserve"> </w:t>
      </w:r>
      <w:r w:rsidRPr="00501BCD">
        <w:rPr>
          <w:i/>
        </w:rPr>
        <w:t>15</w:t>
      </w:r>
      <w:r w:rsidRPr="00501BCD">
        <w:t xml:space="preserve"> (1), 79-89.</w:t>
      </w:r>
    </w:p>
    <w:p w14:paraId="7B68623D" w14:textId="77777777" w:rsidR="00501BCD" w:rsidRPr="00501BCD" w:rsidRDefault="00501BCD" w:rsidP="00501BCD">
      <w:pPr>
        <w:pStyle w:val="EndNoteBibliography"/>
        <w:spacing w:after="0"/>
      </w:pPr>
      <w:r w:rsidRPr="00501BCD">
        <w:t>13.</w:t>
      </w:r>
      <w:r w:rsidRPr="00501BCD">
        <w:tab/>
        <w:t xml:space="preserve">Crump, K., Benchmark analysis. </w:t>
      </w:r>
      <w:r w:rsidRPr="00501BCD">
        <w:rPr>
          <w:i/>
        </w:rPr>
        <w:t xml:space="preserve">Wiley StatsRef: Statistics Reference Online </w:t>
      </w:r>
      <w:r w:rsidRPr="00501BCD">
        <w:rPr>
          <w:b/>
        </w:rPr>
        <w:t>2014</w:t>
      </w:r>
      <w:r w:rsidRPr="00501BCD">
        <w:t>.</w:t>
      </w:r>
    </w:p>
    <w:p w14:paraId="6E8DADE0" w14:textId="77777777" w:rsidR="00501BCD" w:rsidRPr="00501BCD" w:rsidRDefault="00501BCD" w:rsidP="00501BCD">
      <w:pPr>
        <w:pStyle w:val="EndNoteBibliography"/>
        <w:spacing w:after="0"/>
      </w:pPr>
      <w:r w:rsidRPr="00501BCD">
        <w:t>14.</w:t>
      </w:r>
      <w:r w:rsidRPr="00501BCD">
        <w:tab/>
        <w:t xml:space="preserve">Watt, E. D.; Judson, R. S., Uncertainty quantification in ToxCast high throughput screening. </w:t>
      </w:r>
      <w:r w:rsidRPr="00501BCD">
        <w:rPr>
          <w:i/>
        </w:rPr>
        <w:t xml:space="preserve">PloS one </w:t>
      </w:r>
      <w:r w:rsidRPr="00501BCD">
        <w:rPr>
          <w:b/>
        </w:rPr>
        <w:t>2018,</w:t>
      </w:r>
      <w:r w:rsidRPr="00501BCD">
        <w:t xml:space="preserve"> </w:t>
      </w:r>
      <w:r w:rsidRPr="00501BCD">
        <w:rPr>
          <w:i/>
        </w:rPr>
        <w:t>13</w:t>
      </w:r>
      <w:r w:rsidRPr="00501BCD">
        <w:t xml:space="preserve"> (7), e0196963.</w:t>
      </w:r>
    </w:p>
    <w:p w14:paraId="4C5463FC" w14:textId="77777777" w:rsidR="00501BCD" w:rsidRPr="00501BCD" w:rsidRDefault="00501BCD" w:rsidP="00501BCD">
      <w:pPr>
        <w:pStyle w:val="EndNoteBibliography"/>
        <w:spacing w:after="0"/>
      </w:pPr>
      <w:r w:rsidRPr="00501BCD">
        <w:t>15.</w:t>
      </w:r>
      <w:r w:rsidRPr="00501BCD">
        <w:tab/>
        <w:t xml:space="preserve">Anderson, D.; Burnham, K., Model selection and multi-model inference. </w:t>
      </w:r>
      <w:r w:rsidRPr="00501BCD">
        <w:rPr>
          <w:i/>
        </w:rPr>
        <w:t xml:space="preserve">Second. NY: Springer-Verlag </w:t>
      </w:r>
      <w:r w:rsidRPr="00501BCD">
        <w:rPr>
          <w:b/>
        </w:rPr>
        <w:t>2004,</w:t>
      </w:r>
      <w:r w:rsidRPr="00501BCD">
        <w:t xml:space="preserve"> </w:t>
      </w:r>
      <w:r w:rsidRPr="00501BCD">
        <w:rPr>
          <w:i/>
        </w:rPr>
        <w:t>63</w:t>
      </w:r>
      <w:r w:rsidRPr="00501BCD">
        <w:t>.</w:t>
      </w:r>
    </w:p>
    <w:p w14:paraId="5C8C8CE4" w14:textId="77777777" w:rsidR="00501BCD" w:rsidRPr="00501BCD" w:rsidRDefault="00501BCD" w:rsidP="00501BCD">
      <w:pPr>
        <w:pStyle w:val="EndNoteBibliography"/>
      </w:pPr>
      <w:r w:rsidRPr="00501BCD">
        <w:t>16.</w:t>
      </w:r>
      <w:r w:rsidRPr="00501BCD">
        <w:tab/>
        <w:t xml:space="preserve">Judson, R. S.; Magpantay, F. M.; Chickarmane, V.; Haskell, C.; Tania, N.; Taylor, J.; Xia, M.; Huang, R.; Rotroff, D. M.; Filer, D. L.; Houck, K. A.; Martin, M. T.; Sipes, N.; Richard, A. M.; Mansouri, K.; Setzer, R. W.; Knudsen, T. B.; Crofton, K. M.; Thomas, R. S., Integrated Model of Chemical Perturbations of a Biological Pathway Using 18 In Vitro High-Throughput Screening Assays for the Estrogen Receptor. </w:t>
      </w:r>
      <w:r w:rsidRPr="00501BCD">
        <w:rPr>
          <w:i/>
        </w:rPr>
        <w:t xml:space="preserve">Toxicological Sciences </w:t>
      </w:r>
      <w:r w:rsidRPr="00501BCD">
        <w:rPr>
          <w:b/>
        </w:rPr>
        <w:t>2015,</w:t>
      </w:r>
      <w:r w:rsidRPr="00501BCD">
        <w:t xml:space="preserve"> </w:t>
      </w:r>
      <w:r w:rsidRPr="00501BCD">
        <w:rPr>
          <w:i/>
        </w:rPr>
        <w:t>148</w:t>
      </w:r>
      <w:r w:rsidRPr="00501BCD">
        <w:t xml:space="preserve"> (1), 137-154.</w:t>
      </w:r>
    </w:p>
    <w:p w14:paraId="1705F892" w14:textId="0DBF03FC" w:rsidR="00F865C1" w:rsidRPr="00C350A1" w:rsidRDefault="00EE247B" w:rsidP="00F865C1">
      <w:pPr>
        <w:pStyle w:val="Heading2"/>
      </w:pPr>
      <w:r>
        <w:fldChar w:fldCharType="end"/>
      </w:r>
    </w:p>
    <w:sectPr w:rsidR="00F865C1" w:rsidRPr="00C350A1" w:rsidSect="00CE0C4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heffield, Thomas Y." w:date="2019-10-16T10:30:00Z" w:initials="STY">
    <w:p w14:paraId="40CC8637" w14:textId="77777777" w:rsidR="008C17D9" w:rsidRDefault="008C17D9">
      <w:pPr>
        <w:pStyle w:val="CommentText"/>
      </w:pPr>
      <w:r>
        <w:rPr>
          <w:rStyle w:val="CommentReference"/>
        </w:rPr>
        <w:annotationRef/>
      </w:r>
      <w:r>
        <w:t>This is just a one-off illustration, but the code to make it is inside MYGSEA(), commented out.</w:t>
      </w:r>
    </w:p>
  </w:comment>
  <w:comment w:id="7" w:author="Sheffield, Thomas Y." w:date="2019-10-16T10:32:00Z" w:initials="STY">
    <w:p w14:paraId="0145C17A" w14:textId="77777777" w:rsidR="008C17D9" w:rsidRDefault="008C17D9">
      <w:pPr>
        <w:pStyle w:val="CommentText"/>
      </w:pPr>
      <w:r>
        <w:rPr>
          <w:rStyle w:val="CommentReference"/>
        </w:rPr>
        <w:annotationRef/>
      </w:r>
      <w:r>
        <w:t>This is also a one-off illustration, but the code is commented out inside randomdata().</w:t>
      </w:r>
    </w:p>
  </w:comment>
  <w:comment w:id="9" w:author="Sheffield, Thomas Y." w:date="2019-10-16T10:33:00Z" w:initials="STY">
    <w:p w14:paraId="6C1C2276" w14:textId="77777777" w:rsidR="008C17D9" w:rsidRDefault="008C17D9">
      <w:pPr>
        <w:pStyle w:val="CommentText"/>
      </w:pPr>
      <w:r>
        <w:rPr>
          <w:rStyle w:val="CommentReference"/>
        </w:rPr>
        <w:annotationRef/>
      </w:r>
      <w:r>
        <w:t>You’ll want to regenerate this plot once you rerun pathway scoring for your final dataset and nullset. Use pathwayDistributionPlot(pathset = “”, dataset = “”, method = “”, nullset = “”), and fill in the details of the run.</w:t>
      </w:r>
    </w:p>
  </w:comment>
  <w:comment w:id="13" w:author="Sheffield, Thomas Y." w:date="2019-10-16T10:40:00Z" w:initials="STY">
    <w:p w14:paraId="0E62EB1A" w14:textId="77777777" w:rsidR="008C17D9" w:rsidRDefault="008C17D9">
      <w:pPr>
        <w:pStyle w:val="CommentText"/>
      </w:pPr>
      <w:r>
        <w:rPr>
          <w:rStyle w:val="CommentReference"/>
        </w:rPr>
        <w:annotationRef/>
      </w:r>
      <w:r>
        <w:t>I don’t have a plotting function for this, but it comes from running a conc/resp with and without aicc = T checked. Then just look at PATHWAY_CR$fit_method for each run.</w:t>
      </w:r>
    </w:p>
  </w:comment>
  <w:comment w:id="17" w:author="Sheffield, Thomas Y." w:date="2019-10-16T10:45:00Z" w:initials="STY">
    <w:p w14:paraId="03E2088F" w14:textId="77777777" w:rsidR="008C17D9" w:rsidRDefault="008C17D9" w:rsidP="00FA4BCE">
      <w:pPr>
        <w:pStyle w:val="CommentText"/>
      </w:pPr>
      <w:r>
        <w:rPr>
          <w:rStyle w:val="CommentReference"/>
        </w:rPr>
        <w:annotationRef/>
      </w:r>
      <w:r>
        <w:t>Beginning with dataset “user_wneg”, run:</w:t>
      </w:r>
    </w:p>
    <w:p w14:paraId="116F0DB3" w14:textId="77777777" w:rsidR="008C17D9" w:rsidRDefault="008C17D9" w:rsidP="00FA4BCE">
      <w:pPr>
        <w:pStyle w:val="CommentText"/>
        <w:numPr>
          <w:ilvl w:val="0"/>
          <w:numId w:val="6"/>
        </w:numPr>
      </w:pPr>
      <w:r>
        <w:t>randomdata(dataset = “user_wneg”) (generate nullset)</w:t>
      </w:r>
    </w:p>
    <w:p w14:paraId="6C6D44E5" w14:textId="77777777" w:rsidR="008C17D9" w:rsidRDefault="008C17D9" w:rsidP="00FA4BCE">
      <w:pPr>
        <w:pStyle w:val="CommentText"/>
        <w:numPr>
          <w:ilvl w:val="0"/>
          <w:numId w:val="6"/>
        </w:numPr>
      </w:pPr>
      <w:r>
        <w:t>runAllPathwayCR_pval(dataset = “user_wneg_RAND125”, nullset = NULL, do.plot = F) (Score the nullset)</w:t>
      </w:r>
    </w:p>
    <w:p w14:paraId="36F90039" w14:textId="77777777" w:rsidR="008C17D9" w:rsidRDefault="008C17D9" w:rsidP="00FA4BCE">
      <w:pPr>
        <w:pStyle w:val="CommentText"/>
        <w:numPr>
          <w:ilvl w:val="0"/>
          <w:numId w:val="6"/>
        </w:numPr>
      </w:pPr>
      <w:r>
        <w:t>runAllPathwayCR_pval(dataset = “user_wneg”, nullset = “user_wneg_RAND125”)</w:t>
      </w:r>
    </w:p>
    <w:p w14:paraId="098A6E71" w14:textId="77777777" w:rsidR="008C17D9" w:rsidRDefault="008C17D9" w:rsidP="00FA4BCE">
      <w:pPr>
        <w:pStyle w:val="CommentText"/>
        <w:numPr>
          <w:ilvl w:val="0"/>
          <w:numId w:val="6"/>
        </w:numPr>
      </w:pPr>
      <w:r>
        <w:t>Figures 5 and 6 will be in output/pathway_conc_resp_plots/bhrr_user_wneg_fc_0.05_conthits/conc_resp_Bisphenol A.pdf</w:t>
      </w:r>
    </w:p>
  </w:comment>
  <w:comment w:id="20" w:author="Sheffield, Thomas Y." w:date="2019-10-16T10:53:00Z" w:initials="STY">
    <w:p w14:paraId="70A30D55" w14:textId="77777777" w:rsidR="008C17D9" w:rsidRDefault="008C17D9">
      <w:pPr>
        <w:pStyle w:val="CommentText"/>
      </w:pPr>
      <w:r>
        <w:rPr>
          <w:rStyle w:val="CommentReference"/>
        </w:rPr>
        <w:annotationRef/>
      </w:r>
      <w:r>
        <w:t xml:space="preserve">This is another one-off. </w:t>
      </w:r>
    </w:p>
    <w:p w14:paraId="26A96E70" w14:textId="77777777" w:rsidR="008C17D9" w:rsidRDefault="008C17D9" w:rsidP="00773D6C">
      <w:pPr>
        <w:pStyle w:val="CommentText"/>
        <w:numPr>
          <w:ilvl w:val="0"/>
          <w:numId w:val="7"/>
        </w:numPr>
      </w:pPr>
      <w:r>
        <w:t xml:space="preserve"> Generate a PATHWAY_CR for your choice of dataset/pathset/method with continuous hitcalls. </w:t>
      </w:r>
    </w:p>
    <w:p w14:paraId="00FE702F" w14:textId="77777777" w:rsidR="008C17D9" w:rsidRDefault="008C17D9" w:rsidP="00773D6C">
      <w:pPr>
        <w:pStyle w:val="CommentText"/>
        <w:numPr>
          <w:ilvl w:val="0"/>
          <w:numId w:val="7"/>
        </w:numPr>
      </w:pPr>
      <w:r>
        <w:t xml:space="preserve"> Use hitlogic(PATHWAY_CR, newcutoff = PATHWAY_CR$cutoff) to generate discrete hitcalls.</w:t>
      </w:r>
    </w:p>
    <w:p w14:paraId="7A72DEE7" w14:textId="2BB5DF1A" w:rsidR="008C17D9" w:rsidRDefault="008C17D9" w:rsidP="00773D6C">
      <w:pPr>
        <w:pStyle w:val="CommentText"/>
        <w:numPr>
          <w:ilvl w:val="0"/>
          <w:numId w:val="7"/>
        </w:numPr>
      </w:pPr>
      <w:r>
        <w:t xml:space="preserve"> Call the discrete hitcalls “dhits” and the continuous ones “chits” and use the script called contvsdiscplot() in the httr extra scripts folder.</w:t>
      </w:r>
    </w:p>
  </w:comment>
  <w:comment w:id="22" w:author="Sheffield, Thomas Y." w:date="2019-10-16T10:58:00Z" w:initials="STY">
    <w:p w14:paraId="165B51D7" w14:textId="2E564509" w:rsidR="008C17D9" w:rsidRDefault="008C17D9" w:rsidP="001E4852">
      <w:pPr>
        <w:pStyle w:val="CommentText"/>
        <w:numPr>
          <w:ilvl w:val="0"/>
          <w:numId w:val="8"/>
        </w:numPr>
      </w:pPr>
      <w:r>
        <w:rPr>
          <w:rStyle w:val="CommentReference"/>
        </w:rPr>
        <w:annotationRef/>
      </w:r>
      <w:r>
        <w:t>Run pathway conc/resp as in figure 5 comments for dataset = “user_wneg”, method = “fc”, pathset = “bhrr”, pval = .2, and conthits= F.</w:t>
      </w:r>
    </w:p>
    <w:p w14:paraId="7CC95394" w14:textId="77777777" w:rsidR="008C17D9" w:rsidRDefault="008C17D9" w:rsidP="001E4852">
      <w:pPr>
        <w:pStyle w:val="CommentText"/>
        <w:numPr>
          <w:ilvl w:val="0"/>
          <w:numId w:val="8"/>
        </w:numPr>
      </w:pPr>
      <w:r>
        <w:t>Run referenceAC50()</w:t>
      </w:r>
    </w:p>
    <w:p w14:paraId="5235EC87" w14:textId="087AFCBF" w:rsidR="008C17D9" w:rsidRDefault="008C17D9" w:rsidP="001E4852">
      <w:pPr>
        <w:pStyle w:val="CommentText"/>
        <w:numPr>
          <w:ilvl w:val="0"/>
          <w:numId w:val="8"/>
        </w:numPr>
      </w:pPr>
      <w:r>
        <w:t>Plot is in output/refchems/</w:t>
      </w:r>
    </w:p>
  </w:comment>
  <w:comment w:id="24" w:author="Sheffield, Thomas Y." w:date="2019-10-16T11:02:00Z" w:initials="STY">
    <w:p w14:paraId="49D61864" w14:textId="0C8D862B" w:rsidR="008C17D9" w:rsidRDefault="008C17D9" w:rsidP="008851C1">
      <w:pPr>
        <w:pStyle w:val="CommentText"/>
        <w:numPr>
          <w:ilvl w:val="0"/>
          <w:numId w:val="9"/>
        </w:numPr>
      </w:pPr>
      <w:r>
        <w:rPr>
          <w:rStyle w:val="CommentReference"/>
        </w:rPr>
        <w:annotationRef/>
      </w:r>
      <w:r>
        <w:t>Run pathway conc/resp as in figure 5 comments for dataset = “user_wneg”, method = “fc”, pathset = “bhrr”, pval = .2, and conthits= T.</w:t>
      </w:r>
    </w:p>
    <w:p w14:paraId="156AA189" w14:textId="51A4C34E" w:rsidR="008C17D9" w:rsidRDefault="008C17D9" w:rsidP="008851C1">
      <w:pPr>
        <w:pStyle w:val="CommentText"/>
        <w:numPr>
          <w:ilvl w:val="0"/>
          <w:numId w:val="9"/>
        </w:numPr>
      </w:pPr>
      <w:r>
        <w:t>Run referenceAC50(nametag = “conthits”, conthits= T)</w:t>
      </w:r>
    </w:p>
    <w:p w14:paraId="2C60E874" w14:textId="36C3D23F" w:rsidR="008C17D9" w:rsidRDefault="008C17D9" w:rsidP="008851C1">
      <w:pPr>
        <w:pStyle w:val="CommentText"/>
        <w:numPr>
          <w:ilvl w:val="0"/>
          <w:numId w:val="9"/>
        </w:numPr>
      </w:pPr>
      <w:r>
        <w:t>Plot is in output/refchems/</w:t>
      </w:r>
    </w:p>
    <w:p w14:paraId="36AE7B22" w14:textId="6D8CB3AE" w:rsidR="008C17D9" w:rsidRDefault="008C17D9">
      <w:pPr>
        <w:pStyle w:val="CommentText"/>
      </w:pPr>
    </w:p>
  </w:comment>
  <w:comment w:id="26" w:author="Sheffield, Thomas Y." w:date="2019-10-16T11:04:00Z" w:initials="STY">
    <w:p w14:paraId="7598E4C1" w14:textId="1CA9E9AC" w:rsidR="008C17D9" w:rsidRDefault="008C17D9" w:rsidP="008851C1">
      <w:pPr>
        <w:pStyle w:val="CommentText"/>
        <w:numPr>
          <w:ilvl w:val="0"/>
          <w:numId w:val="10"/>
        </w:numPr>
      </w:pPr>
      <w:r>
        <w:rPr>
          <w:rStyle w:val="CommentReference"/>
        </w:rPr>
        <w:annotationRef/>
      </w:r>
      <w:r>
        <w:t>Run pathway conc resp as in figure 5 for dataset = “user_wneg”, pathset = “bhrr”, method = “fc”, pval = .05, conthits = F.</w:t>
      </w:r>
    </w:p>
    <w:p w14:paraId="62518311" w14:textId="77777777" w:rsidR="008C17D9" w:rsidRDefault="008C17D9" w:rsidP="008851C1">
      <w:pPr>
        <w:pStyle w:val="CommentText"/>
        <w:numPr>
          <w:ilvl w:val="0"/>
          <w:numId w:val="10"/>
        </w:numPr>
      </w:pPr>
      <w:r>
        <w:t>Also run same conc/resp for dataset = “user_wneg_RAND125”</w:t>
      </w:r>
    </w:p>
    <w:p w14:paraId="609CDD3D" w14:textId="77777777" w:rsidR="008C17D9" w:rsidRDefault="008C17D9" w:rsidP="008851C1">
      <w:pPr>
        <w:pStyle w:val="CommentText"/>
        <w:numPr>
          <w:ilvl w:val="0"/>
          <w:numId w:val="10"/>
        </w:numPr>
      </w:pPr>
      <w:r>
        <w:t>pathwayAccumNullPlot(dataset = “user_wneg”, nullset = “user_wneg_RAND125”, usecont= F, mc.cores = 3)</w:t>
      </w:r>
    </w:p>
    <w:p w14:paraId="0BE6D7FB" w14:textId="25B8F6E8" w:rsidR="008C17D9" w:rsidRDefault="008C17D9" w:rsidP="008851C1">
      <w:pPr>
        <w:pStyle w:val="CommentText"/>
        <w:numPr>
          <w:ilvl w:val="0"/>
          <w:numId w:val="10"/>
        </w:numPr>
      </w:pPr>
      <w:r>
        <w:t>Figures  10-13 are in output/accumplots/</w:t>
      </w:r>
    </w:p>
  </w:comment>
  <w:comment w:id="31" w:author="Sheffield, Thomas Y." w:date="2019-10-16T11:09:00Z" w:initials="STY">
    <w:p w14:paraId="60F49B66" w14:textId="3B5402D1" w:rsidR="008C17D9" w:rsidRDefault="008C17D9" w:rsidP="008851C1">
      <w:pPr>
        <w:pStyle w:val="CommentText"/>
        <w:numPr>
          <w:ilvl w:val="0"/>
          <w:numId w:val="11"/>
        </w:numPr>
      </w:pPr>
      <w:r>
        <w:rPr>
          <w:rStyle w:val="CommentReference"/>
        </w:rPr>
        <w:annotationRef/>
      </w:r>
      <w:r>
        <w:t>Run pathway conc resp as in figure 5 for dataset = “user_wneg”, pathset = “bhrr”, method = “fc”, pval = .05, conthits = T.</w:t>
      </w:r>
    </w:p>
    <w:p w14:paraId="22FA8F45" w14:textId="77777777" w:rsidR="008C17D9" w:rsidRDefault="008C17D9" w:rsidP="008851C1">
      <w:pPr>
        <w:pStyle w:val="CommentText"/>
        <w:numPr>
          <w:ilvl w:val="0"/>
          <w:numId w:val="11"/>
        </w:numPr>
      </w:pPr>
      <w:r>
        <w:t>Also run same conc/resp for dataset = “user_wneg_RAND125”</w:t>
      </w:r>
    </w:p>
    <w:p w14:paraId="0156FD2C" w14:textId="68773D30" w:rsidR="008C17D9" w:rsidRDefault="008C17D9" w:rsidP="008851C1">
      <w:pPr>
        <w:pStyle w:val="CommentText"/>
        <w:numPr>
          <w:ilvl w:val="0"/>
          <w:numId w:val="11"/>
        </w:numPr>
      </w:pPr>
      <w:r>
        <w:t>pathwayAccumNullPlot(dataset = “user_wneg”, nullset = “user_wneg_RAND125”, usecont= T, nametag = “conthits”, mc.cores = 3)</w:t>
      </w:r>
    </w:p>
    <w:p w14:paraId="6A065D26" w14:textId="4244E906" w:rsidR="008C17D9" w:rsidRDefault="008C17D9" w:rsidP="008851C1">
      <w:pPr>
        <w:pStyle w:val="CommentText"/>
        <w:numPr>
          <w:ilvl w:val="0"/>
          <w:numId w:val="11"/>
        </w:numPr>
      </w:pPr>
      <w:r>
        <w:t>Plot is in output/accumplots/</w:t>
      </w:r>
    </w:p>
  </w:comment>
  <w:comment w:id="33" w:author="Sheffield, Thomas Y." w:date="2019-10-16T11:11:00Z" w:initials="STY">
    <w:p w14:paraId="5C94E9DC" w14:textId="7EDC4AC3" w:rsidR="008C17D9" w:rsidRDefault="008C17D9" w:rsidP="007A5F47">
      <w:pPr>
        <w:pStyle w:val="CommentText"/>
        <w:numPr>
          <w:ilvl w:val="0"/>
          <w:numId w:val="12"/>
        </w:numPr>
      </w:pPr>
      <w:r>
        <w:rPr>
          <w:rStyle w:val="CommentReference"/>
        </w:rPr>
        <w:annotationRef/>
      </w:r>
      <w:r>
        <w:t>FCMATrepchems() with each combination of options to generate all datasets.</w:t>
      </w:r>
    </w:p>
    <w:p w14:paraId="04E3F82B" w14:textId="77777777" w:rsidR="008C17D9" w:rsidRDefault="008C17D9" w:rsidP="007A5F47">
      <w:pPr>
        <w:pStyle w:val="CommentText"/>
        <w:numPr>
          <w:ilvl w:val="0"/>
          <w:numId w:val="12"/>
        </w:numPr>
      </w:pPr>
      <w:r>
        <w:t>runAllRepChemCR()</w:t>
      </w:r>
    </w:p>
    <w:p w14:paraId="376D9B6F" w14:textId="77777777" w:rsidR="008C17D9" w:rsidRDefault="008C17D9" w:rsidP="007A5F47">
      <w:pPr>
        <w:pStyle w:val="CommentText"/>
        <w:numPr>
          <w:ilvl w:val="0"/>
          <w:numId w:val="12"/>
        </w:numPr>
      </w:pPr>
      <w:r>
        <w:t>repChemPathwayPlot()</w:t>
      </w:r>
    </w:p>
    <w:p w14:paraId="21777F0D" w14:textId="493CE90C" w:rsidR="008C17D9" w:rsidRDefault="008C17D9" w:rsidP="007A5F47">
      <w:pPr>
        <w:pStyle w:val="CommentText"/>
        <w:numPr>
          <w:ilvl w:val="0"/>
          <w:numId w:val="12"/>
        </w:numPr>
      </w:pPr>
      <w:r>
        <w:t>Figures 15-26 are found in output/repchem/pathwayplots_fc.pdf</w:t>
      </w:r>
    </w:p>
  </w:comment>
  <w:comment w:id="46" w:author="Sheffield, Thomas Y." w:date="2019-10-16T11:14:00Z" w:initials="STY">
    <w:p w14:paraId="29EBFAA7" w14:textId="77777777" w:rsidR="008C17D9" w:rsidRDefault="008C17D9" w:rsidP="007A5F47">
      <w:pPr>
        <w:pStyle w:val="CommentText"/>
        <w:numPr>
          <w:ilvl w:val="0"/>
          <w:numId w:val="13"/>
        </w:numPr>
      </w:pPr>
      <w:r>
        <w:rPr>
          <w:rStyle w:val="CommentReference"/>
        </w:rPr>
        <w:annotationRef/>
      </w:r>
      <w:r>
        <w:t>runAllRepChemCR(method = “gsva”)</w:t>
      </w:r>
    </w:p>
    <w:p w14:paraId="2FB5AD02" w14:textId="77777777" w:rsidR="008C17D9" w:rsidRDefault="008C17D9" w:rsidP="007A5F47">
      <w:pPr>
        <w:pStyle w:val="CommentText"/>
        <w:numPr>
          <w:ilvl w:val="0"/>
          <w:numId w:val="13"/>
        </w:numPr>
      </w:pPr>
      <w:r>
        <w:t>repChemPathwayPlot(method = “gsva”)</w:t>
      </w:r>
    </w:p>
    <w:p w14:paraId="41F79419" w14:textId="641EAD70" w:rsidR="008C17D9" w:rsidRDefault="008C17D9" w:rsidP="007A5F47">
      <w:pPr>
        <w:pStyle w:val="CommentText"/>
        <w:numPr>
          <w:ilvl w:val="0"/>
          <w:numId w:val="13"/>
        </w:numPr>
      </w:pPr>
      <w:r>
        <w:t>Figures 27-30 are found in output/repchem/pathwayplots_gsva.pdf</w:t>
      </w:r>
    </w:p>
  </w:comment>
  <w:comment w:id="51" w:author="Sheffield, Thomas Y." w:date="2019-10-16T11:17:00Z" w:initials="STY">
    <w:p w14:paraId="0474367D" w14:textId="77777777" w:rsidR="008C17D9" w:rsidRDefault="008C17D9" w:rsidP="007A5F47">
      <w:pPr>
        <w:pStyle w:val="CommentText"/>
        <w:numPr>
          <w:ilvl w:val="0"/>
          <w:numId w:val="14"/>
        </w:numPr>
      </w:pPr>
      <w:r>
        <w:rPr>
          <w:rStyle w:val="CommentReference"/>
        </w:rPr>
        <w:annotationRef/>
      </w:r>
      <w:r>
        <w:t>runAllRepChemPidCR()</w:t>
      </w:r>
    </w:p>
    <w:p w14:paraId="6D0A29DB" w14:textId="77777777" w:rsidR="008C17D9" w:rsidRDefault="008C17D9" w:rsidP="007A5F47">
      <w:pPr>
        <w:pStyle w:val="CommentText"/>
        <w:numPr>
          <w:ilvl w:val="0"/>
          <w:numId w:val="14"/>
        </w:numPr>
      </w:pPr>
      <w:r>
        <w:t>repChemPidPlot()</w:t>
      </w:r>
    </w:p>
    <w:p w14:paraId="6DD361A2" w14:textId="62E4F578" w:rsidR="008C17D9" w:rsidRDefault="008C17D9" w:rsidP="007A5F47">
      <w:pPr>
        <w:pStyle w:val="CommentText"/>
        <w:numPr>
          <w:ilvl w:val="0"/>
          <w:numId w:val="14"/>
        </w:numPr>
      </w:pPr>
      <w:r>
        <w:t>Figures 31-36 are found in output/repchem/pidplots.pdf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CC8637" w15:done="0"/>
  <w15:commentEx w15:paraId="0145C17A" w15:done="0"/>
  <w15:commentEx w15:paraId="6C1C2276" w15:done="0"/>
  <w15:commentEx w15:paraId="0E62EB1A" w15:done="0"/>
  <w15:commentEx w15:paraId="098A6E71" w15:done="0"/>
  <w15:commentEx w15:paraId="7A72DEE7" w15:done="0"/>
  <w15:commentEx w15:paraId="5235EC87" w15:done="0"/>
  <w15:commentEx w15:paraId="36AE7B22" w15:done="0"/>
  <w15:commentEx w15:paraId="0BE6D7FB" w15:done="0"/>
  <w15:commentEx w15:paraId="6A065D26" w15:done="0"/>
  <w15:commentEx w15:paraId="21777F0D" w15:done="0"/>
  <w15:commentEx w15:paraId="41F79419" w15:done="0"/>
  <w15:commentEx w15:paraId="6DD361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CC8637" w16cid:durableId="21516FD2"/>
  <w16cid:commentId w16cid:paraId="0145C17A" w16cid:durableId="21517029"/>
  <w16cid:commentId w16cid:paraId="6C1C2276" w16cid:durableId="21517061"/>
  <w16cid:commentId w16cid:paraId="0E62EB1A" w16cid:durableId="2151721D"/>
  <w16cid:commentId w16cid:paraId="098A6E71" w16cid:durableId="21517336"/>
  <w16cid:commentId w16cid:paraId="7A72DEE7" w16cid:durableId="2151752F"/>
  <w16cid:commentId w16cid:paraId="5235EC87" w16cid:durableId="2151763E"/>
  <w16cid:commentId w16cid:paraId="36AE7B22" w16cid:durableId="21517733"/>
  <w16cid:commentId w16cid:paraId="0BE6D7FB" w16cid:durableId="215177A1"/>
  <w16cid:commentId w16cid:paraId="6A065D26" w16cid:durableId="21517902"/>
  <w16cid:commentId w16cid:paraId="21777F0D" w16cid:durableId="21517950"/>
  <w16cid:commentId w16cid:paraId="41F79419" w16cid:durableId="21517A33"/>
  <w16cid:commentId w16cid:paraId="6DD361A2" w16cid:durableId="21517A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54EE"/>
    <w:multiLevelType w:val="hybridMultilevel"/>
    <w:tmpl w:val="6CAEDE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D0B79"/>
    <w:multiLevelType w:val="hybridMultilevel"/>
    <w:tmpl w:val="5F24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86D4A"/>
    <w:multiLevelType w:val="hybridMultilevel"/>
    <w:tmpl w:val="38B603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3C154E"/>
    <w:multiLevelType w:val="hybridMultilevel"/>
    <w:tmpl w:val="0C72A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B019AB"/>
    <w:multiLevelType w:val="hybridMultilevel"/>
    <w:tmpl w:val="D8E67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322389"/>
    <w:multiLevelType w:val="hybridMultilevel"/>
    <w:tmpl w:val="FD12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B0620D"/>
    <w:multiLevelType w:val="hybridMultilevel"/>
    <w:tmpl w:val="63D45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505078"/>
    <w:multiLevelType w:val="hybridMultilevel"/>
    <w:tmpl w:val="9AAC2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B59A0"/>
    <w:multiLevelType w:val="hybridMultilevel"/>
    <w:tmpl w:val="7AEAF376"/>
    <w:lvl w:ilvl="0" w:tplc="8AA8BC8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2E5FCB"/>
    <w:multiLevelType w:val="hybridMultilevel"/>
    <w:tmpl w:val="D2F6CD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6021C6"/>
    <w:multiLevelType w:val="hybridMultilevel"/>
    <w:tmpl w:val="6C602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485F22"/>
    <w:multiLevelType w:val="hybridMultilevel"/>
    <w:tmpl w:val="4064944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8B3560C"/>
    <w:multiLevelType w:val="hybridMultilevel"/>
    <w:tmpl w:val="09C64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F531C5"/>
    <w:multiLevelType w:val="hybridMultilevel"/>
    <w:tmpl w:val="5C92A0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9"/>
  </w:num>
  <w:num w:numId="4">
    <w:abstractNumId w:val="0"/>
  </w:num>
  <w:num w:numId="5">
    <w:abstractNumId w:val="1"/>
  </w:num>
  <w:num w:numId="6">
    <w:abstractNumId w:val="12"/>
  </w:num>
  <w:num w:numId="7">
    <w:abstractNumId w:val="10"/>
  </w:num>
  <w:num w:numId="8">
    <w:abstractNumId w:val="3"/>
  </w:num>
  <w:num w:numId="9">
    <w:abstractNumId w:val="2"/>
  </w:num>
  <w:num w:numId="10">
    <w:abstractNumId w:val="8"/>
  </w:num>
  <w:num w:numId="11">
    <w:abstractNumId w:val="7"/>
  </w:num>
  <w:num w:numId="12">
    <w:abstractNumId w:val="4"/>
  </w:num>
  <w:num w:numId="13">
    <w:abstractNumId w:val="6"/>
  </w:num>
  <w:num w:numId="1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effield, Thomas Y.">
    <w15:presenceInfo w15:providerId="AD" w15:userId="S::sheffield.thomas@epa.gov::ee24645d-8252-47b8-ba43-baf0181d1f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 Light&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dv0s0tt2s2pagesepxpa0pkwrv99ew5rawt&quot;&gt;Sheffield Refs&lt;record-ids&gt;&lt;item&gt;95&lt;/item&gt;&lt;item&gt;96&lt;/item&gt;&lt;item&gt;97&lt;/item&gt;&lt;item&gt;98&lt;/item&gt;&lt;item&gt;99&lt;/item&gt;&lt;item&gt;100&lt;/item&gt;&lt;item&gt;102&lt;/item&gt;&lt;item&gt;103&lt;/item&gt;&lt;item&gt;104&lt;/item&gt;&lt;item&gt;105&lt;/item&gt;&lt;item&gt;106&lt;/item&gt;&lt;item&gt;107&lt;/item&gt;&lt;item&gt;108&lt;/item&gt;&lt;item&gt;109&lt;/item&gt;&lt;item&gt;110&lt;/item&gt;&lt;item&gt;111&lt;/item&gt;&lt;/record-ids&gt;&lt;/item&gt;&lt;/Libraries&gt;"/>
  </w:docVars>
  <w:rsids>
    <w:rsidRoot w:val="00CE0C48"/>
    <w:rsid w:val="00010F31"/>
    <w:rsid w:val="0004008D"/>
    <w:rsid w:val="00042318"/>
    <w:rsid w:val="00060C4A"/>
    <w:rsid w:val="00062BAD"/>
    <w:rsid w:val="0008382B"/>
    <w:rsid w:val="00083A22"/>
    <w:rsid w:val="00090D46"/>
    <w:rsid w:val="00090DB7"/>
    <w:rsid w:val="000A6F30"/>
    <w:rsid w:val="000B1C04"/>
    <w:rsid w:val="000C4B81"/>
    <w:rsid w:val="000C4D00"/>
    <w:rsid w:val="000E7694"/>
    <w:rsid w:val="000E7CCD"/>
    <w:rsid w:val="000F10AC"/>
    <w:rsid w:val="000F3BBA"/>
    <w:rsid w:val="001136E2"/>
    <w:rsid w:val="00130184"/>
    <w:rsid w:val="00135BCE"/>
    <w:rsid w:val="0015711A"/>
    <w:rsid w:val="001808BE"/>
    <w:rsid w:val="00180F00"/>
    <w:rsid w:val="0018432D"/>
    <w:rsid w:val="001B6656"/>
    <w:rsid w:val="001C1136"/>
    <w:rsid w:val="001D4AA8"/>
    <w:rsid w:val="001D5844"/>
    <w:rsid w:val="001E146C"/>
    <w:rsid w:val="001E4852"/>
    <w:rsid w:val="001E5E76"/>
    <w:rsid w:val="001E6120"/>
    <w:rsid w:val="001F1BAB"/>
    <w:rsid w:val="001F77F0"/>
    <w:rsid w:val="00216E3A"/>
    <w:rsid w:val="0022612E"/>
    <w:rsid w:val="00226158"/>
    <w:rsid w:val="00234869"/>
    <w:rsid w:val="002477DF"/>
    <w:rsid w:val="002560D1"/>
    <w:rsid w:val="00260B3F"/>
    <w:rsid w:val="002613B9"/>
    <w:rsid w:val="002636A2"/>
    <w:rsid w:val="002A419B"/>
    <w:rsid w:val="002A6700"/>
    <w:rsid w:val="002E6484"/>
    <w:rsid w:val="002E68B8"/>
    <w:rsid w:val="002F4282"/>
    <w:rsid w:val="00304AAB"/>
    <w:rsid w:val="0032087A"/>
    <w:rsid w:val="0032243E"/>
    <w:rsid w:val="00326002"/>
    <w:rsid w:val="00326A33"/>
    <w:rsid w:val="003419DB"/>
    <w:rsid w:val="003573DF"/>
    <w:rsid w:val="00372E8C"/>
    <w:rsid w:val="00385738"/>
    <w:rsid w:val="003858E3"/>
    <w:rsid w:val="00385A58"/>
    <w:rsid w:val="003B554C"/>
    <w:rsid w:val="003B7F8F"/>
    <w:rsid w:val="004024C6"/>
    <w:rsid w:val="00405933"/>
    <w:rsid w:val="004402D0"/>
    <w:rsid w:val="00440921"/>
    <w:rsid w:val="004434FE"/>
    <w:rsid w:val="004768C5"/>
    <w:rsid w:val="004828B4"/>
    <w:rsid w:val="00492203"/>
    <w:rsid w:val="004E4E8D"/>
    <w:rsid w:val="004F121D"/>
    <w:rsid w:val="004F4986"/>
    <w:rsid w:val="005008E2"/>
    <w:rsid w:val="00501BCD"/>
    <w:rsid w:val="00514391"/>
    <w:rsid w:val="00526190"/>
    <w:rsid w:val="00542E22"/>
    <w:rsid w:val="00543D9A"/>
    <w:rsid w:val="00564162"/>
    <w:rsid w:val="005B5C0D"/>
    <w:rsid w:val="005C08E9"/>
    <w:rsid w:val="005E0650"/>
    <w:rsid w:val="005F0702"/>
    <w:rsid w:val="005F254C"/>
    <w:rsid w:val="005F7D98"/>
    <w:rsid w:val="006164B1"/>
    <w:rsid w:val="00621C5B"/>
    <w:rsid w:val="00650AB4"/>
    <w:rsid w:val="006818DC"/>
    <w:rsid w:val="0068201E"/>
    <w:rsid w:val="0068610D"/>
    <w:rsid w:val="006A2D96"/>
    <w:rsid w:val="006B3299"/>
    <w:rsid w:val="006C4A81"/>
    <w:rsid w:val="006D3D54"/>
    <w:rsid w:val="00710CD1"/>
    <w:rsid w:val="00712B89"/>
    <w:rsid w:val="0071713B"/>
    <w:rsid w:val="007376F3"/>
    <w:rsid w:val="00741211"/>
    <w:rsid w:val="00743198"/>
    <w:rsid w:val="00754AED"/>
    <w:rsid w:val="007645A9"/>
    <w:rsid w:val="00773D6C"/>
    <w:rsid w:val="007832B8"/>
    <w:rsid w:val="00784259"/>
    <w:rsid w:val="00797018"/>
    <w:rsid w:val="007A5F47"/>
    <w:rsid w:val="007B6A62"/>
    <w:rsid w:val="007E6B9C"/>
    <w:rsid w:val="008075BA"/>
    <w:rsid w:val="0081149C"/>
    <w:rsid w:val="00811A53"/>
    <w:rsid w:val="00813A77"/>
    <w:rsid w:val="008163B7"/>
    <w:rsid w:val="00822F45"/>
    <w:rsid w:val="00825A71"/>
    <w:rsid w:val="0085380A"/>
    <w:rsid w:val="008675D2"/>
    <w:rsid w:val="008748A9"/>
    <w:rsid w:val="008851C1"/>
    <w:rsid w:val="00885CD1"/>
    <w:rsid w:val="008C17D9"/>
    <w:rsid w:val="008D4100"/>
    <w:rsid w:val="0092068B"/>
    <w:rsid w:val="0093228F"/>
    <w:rsid w:val="00955190"/>
    <w:rsid w:val="00955EEA"/>
    <w:rsid w:val="009645E6"/>
    <w:rsid w:val="009653C2"/>
    <w:rsid w:val="00983867"/>
    <w:rsid w:val="009C4829"/>
    <w:rsid w:val="009D1CB0"/>
    <w:rsid w:val="009D4265"/>
    <w:rsid w:val="009D5890"/>
    <w:rsid w:val="009E09E4"/>
    <w:rsid w:val="009E151D"/>
    <w:rsid w:val="009F024A"/>
    <w:rsid w:val="009F0F77"/>
    <w:rsid w:val="00A0454B"/>
    <w:rsid w:val="00A05632"/>
    <w:rsid w:val="00A14D26"/>
    <w:rsid w:val="00A17879"/>
    <w:rsid w:val="00A20CA7"/>
    <w:rsid w:val="00A26E5F"/>
    <w:rsid w:val="00A27A11"/>
    <w:rsid w:val="00A365AC"/>
    <w:rsid w:val="00A541E3"/>
    <w:rsid w:val="00A5752D"/>
    <w:rsid w:val="00A85D13"/>
    <w:rsid w:val="00A94893"/>
    <w:rsid w:val="00A95FDA"/>
    <w:rsid w:val="00AB0B10"/>
    <w:rsid w:val="00AB48DB"/>
    <w:rsid w:val="00AC0430"/>
    <w:rsid w:val="00AC1960"/>
    <w:rsid w:val="00AD12BF"/>
    <w:rsid w:val="00AF7FEF"/>
    <w:rsid w:val="00B26E9A"/>
    <w:rsid w:val="00B30921"/>
    <w:rsid w:val="00B424A1"/>
    <w:rsid w:val="00B848E2"/>
    <w:rsid w:val="00B87D22"/>
    <w:rsid w:val="00BB33CB"/>
    <w:rsid w:val="00BD3052"/>
    <w:rsid w:val="00BE31A0"/>
    <w:rsid w:val="00BF3A47"/>
    <w:rsid w:val="00BF4C7E"/>
    <w:rsid w:val="00C14E5C"/>
    <w:rsid w:val="00C175EE"/>
    <w:rsid w:val="00C17E5F"/>
    <w:rsid w:val="00C30215"/>
    <w:rsid w:val="00C350A1"/>
    <w:rsid w:val="00C35B7A"/>
    <w:rsid w:val="00C41FBC"/>
    <w:rsid w:val="00C6620C"/>
    <w:rsid w:val="00C6798B"/>
    <w:rsid w:val="00C9181B"/>
    <w:rsid w:val="00CA3648"/>
    <w:rsid w:val="00CB10E0"/>
    <w:rsid w:val="00CC0133"/>
    <w:rsid w:val="00CC2475"/>
    <w:rsid w:val="00CC607E"/>
    <w:rsid w:val="00CD25DD"/>
    <w:rsid w:val="00CD6548"/>
    <w:rsid w:val="00CE0C48"/>
    <w:rsid w:val="00CE76E3"/>
    <w:rsid w:val="00D36C03"/>
    <w:rsid w:val="00D45004"/>
    <w:rsid w:val="00D6470D"/>
    <w:rsid w:val="00D83801"/>
    <w:rsid w:val="00DA256D"/>
    <w:rsid w:val="00DD1285"/>
    <w:rsid w:val="00DD661C"/>
    <w:rsid w:val="00DE14AB"/>
    <w:rsid w:val="00DF4BF4"/>
    <w:rsid w:val="00E0074C"/>
    <w:rsid w:val="00E02641"/>
    <w:rsid w:val="00E2412D"/>
    <w:rsid w:val="00E4598D"/>
    <w:rsid w:val="00E47792"/>
    <w:rsid w:val="00E56D5C"/>
    <w:rsid w:val="00E61423"/>
    <w:rsid w:val="00E846E3"/>
    <w:rsid w:val="00EB2CB7"/>
    <w:rsid w:val="00EB7E1A"/>
    <w:rsid w:val="00EC2074"/>
    <w:rsid w:val="00EC5B29"/>
    <w:rsid w:val="00ED1664"/>
    <w:rsid w:val="00ED4EB5"/>
    <w:rsid w:val="00EE247B"/>
    <w:rsid w:val="00EF34FA"/>
    <w:rsid w:val="00EF7B75"/>
    <w:rsid w:val="00F03EF8"/>
    <w:rsid w:val="00F05A1A"/>
    <w:rsid w:val="00F20FE9"/>
    <w:rsid w:val="00F23D1F"/>
    <w:rsid w:val="00F31703"/>
    <w:rsid w:val="00F62473"/>
    <w:rsid w:val="00F629D6"/>
    <w:rsid w:val="00F70074"/>
    <w:rsid w:val="00F865C1"/>
    <w:rsid w:val="00F90610"/>
    <w:rsid w:val="00F97D58"/>
    <w:rsid w:val="00FA4BCE"/>
    <w:rsid w:val="00FA4E08"/>
    <w:rsid w:val="00FA5AFB"/>
    <w:rsid w:val="00FA7FE9"/>
    <w:rsid w:val="00FD2905"/>
    <w:rsid w:val="00FF47E8"/>
    <w:rsid w:val="00FF6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BED19"/>
  <w15:chartTrackingRefBased/>
  <w15:docId w15:val="{29D0B051-FCEB-4FA4-AE73-6046972AC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C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C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CE0C48"/>
  </w:style>
  <w:style w:type="character" w:customStyle="1" w:styleId="Heading1Char">
    <w:name w:val="Heading 1 Char"/>
    <w:basedOn w:val="DefaultParagraphFont"/>
    <w:link w:val="Heading1"/>
    <w:uiPriority w:val="9"/>
    <w:rsid w:val="00CE0C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C48"/>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8075BA"/>
    <w:rPr>
      <w:color w:val="808080"/>
    </w:rPr>
  </w:style>
  <w:style w:type="table" w:styleId="TableGrid">
    <w:name w:val="Table Grid"/>
    <w:basedOn w:val="TableNormal"/>
    <w:uiPriority w:val="39"/>
    <w:rsid w:val="00C35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2905"/>
    <w:pPr>
      <w:ind w:left="720"/>
      <w:contextualSpacing/>
    </w:pPr>
  </w:style>
  <w:style w:type="paragraph" w:styleId="BalloonText">
    <w:name w:val="Balloon Text"/>
    <w:basedOn w:val="Normal"/>
    <w:link w:val="BalloonTextChar"/>
    <w:uiPriority w:val="99"/>
    <w:semiHidden/>
    <w:unhideWhenUsed/>
    <w:rsid w:val="00F23D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3D1F"/>
    <w:rPr>
      <w:rFonts w:ascii="Segoe UI" w:hAnsi="Segoe UI" w:cs="Segoe UI"/>
      <w:sz w:val="18"/>
      <w:szCs w:val="18"/>
    </w:rPr>
  </w:style>
  <w:style w:type="paragraph" w:customStyle="1" w:styleId="EndNoteBibliographyTitle">
    <w:name w:val="EndNote Bibliography Title"/>
    <w:basedOn w:val="Normal"/>
    <w:link w:val="EndNoteBibliographyTitleChar"/>
    <w:rsid w:val="00EE247B"/>
    <w:pPr>
      <w:spacing w:after="0"/>
      <w:jc w:val="center"/>
    </w:pPr>
    <w:rPr>
      <w:rFonts w:ascii="Calibri Light" w:hAnsi="Calibri Light" w:cs="Calibri Light"/>
      <w:noProof/>
      <w:sz w:val="26"/>
    </w:rPr>
  </w:style>
  <w:style w:type="character" w:customStyle="1" w:styleId="EndNoteBibliographyTitleChar">
    <w:name w:val="EndNote Bibliography Title Char"/>
    <w:basedOn w:val="DefaultParagraphFont"/>
    <w:link w:val="EndNoteBibliographyTitle"/>
    <w:rsid w:val="00EE247B"/>
    <w:rPr>
      <w:rFonts w:ascii="Calibri Light" w:hAnsi="Calibri Light" w:cs="Calibri Light"/>
      <w:noProof/>
      <w:sz w:val="26"/>
    </w:rPr>
  </w:style>
  <w:style w:type="paragraph" w:customStyle="1" w:styleId="EndNoteBibliography">
    <w:name w:val="EndNote Bibliography"/>
    <w:basedOn w:val="Normal"/>
    <w:link w:val="EndNoteBibliographyChar"/>
    <w:rsid w:val="00EE247B"/>
    <w:pPr>
      <w:spacing w:line="240" w:lineRule="auto"/>
    </w:pPr>
    <w:rPr>
      <w:rFonts w:ascii="Calibri Light" w:hAnsi="Calibri Light" w:cs="Calibri Light"/>
      <w:noProof/>
      <w:sz w:val="26"/>
    </w:rPr>
  </w:style>
  <w:style w:type="character" w:customStyle="1" w:styleId="EndNoteBibliographyChar">
    <w:name w:val="EndNote Bibliography Char"/>
    <w:basedOn w:val="DefaultParagraphFont"/>
    <w:link w:val="EndNoteBibliography"/>
    <w:rsid w:val="00EE247B"/>
    <w:rPr>
      <w:rFonts w:ascii="Calibri Light" w:hAnsi="Calibri Light" w:cs="Calibri Light"/>
      <w:noProof/>
      <w:sz w:val="26"/>
    </w:rPr>
  </w:style>
  <w:style w:type="paragraph" w:styleId="Caption">
    <w:name w:val="caption"/>
    <w:basedOn w:val="Normal"/>
    <w:next w:val="Normal"/>
    <w:uiPriority w:val="35"/>
    <w:unhideWhenUsed/>
    <w:qFormat/>
    <w:rsid w:val="005C08E9"/>
    <w:pPr>
      <w:spacing w:after="200" w:line="240" w:lineRule="auto"/>
    </w:pPr>
    <w:rPr>
      <w:i/>
      <w:iCs/>
      <w:color w:val="44546A" w:themeColor="text2"/>
      <w:sz w:val="18"/>
      <w:szCs w:val="18"/>
    </w:rPr>
  </w:style>
  <w:style w:type="paragraph" w:customStyle="1" w:styleId="Body12point">
    <w:name w:val="Body 12 point"/>
    <w:basedOn w:val="Normal"/>
    <w:link w:val="Body12pointChar"/>
    <w:qFormat/>
    <w:rsid w:val="00FA4E08"/>
    <w:rPr>
      <w:rFonts w:ascii="Cambria" w:hAnsi="Cambria"/>
      <w:sz w:val="24"/>
      <w:szCs w:val="24"/>
    </w:rPr>
  </w:style>
  <w:style w:type="character" w:customStyle="1" w:styleId="Body12pointChar">
    <w:name w:val="Body 12 point Char"/>
    <w:basedOn w:val="DefaultParagraphFont"/>
    <w:link w:val="Body12point"/>
    <w:rsid w:val="00FA4E08"/>
    <w:rPr>
      <w:rFonts w:ascii="Cambria" w:hAnsi="Cambria"/>
      <w:sz w:val="24"/>
      <w:szCs w:val="24"/>
    </w:rPr>
  </w:style>
  <w:style w:type="character" w:styleId="CommentReference">
    <w:name w:val="annotation reference"/>
    <w:basedOn w:val="DefaultParagraphFont"/>
    <w:uiPriority w:val="99"/>
    <w:semiHidden/>
    <w:unhideWhenUsed/>
    <w:rsid w:val="00FA7FE9"/>
    <w:rPr>
      <w:sz w:val="16"/>
      <w:szCs w:val="16"/>
    </w:rPr>
  </w:style>
  <w:style w:type="paragraph" w:styleId="CommentText">
    <w:name w:val="annotation text"/>
    <w:basedOn w:val="Normal"/>
    <w:link w:val="CommentTextChar"/>
    <w:uiPriority w:val="99"/>
    <w:semiHidden/>
    <w:unhideWhenUsed/>
    <w:rsid w:val="00FA7FE9"/>
    <w:pPr>
      <w:spacing w:line="240" w:lineRule="auto"/>
    </w:pPr>
    <w:rPr>
      <w:sz w:val="20"/>
      <w:szCs w:val="20"/>
    </w:rPr>
  </w:style>
  <w:style w:type="character" w:customStyle="1" w:styleId="CommentTextChar">
    <w:name w:val="Comment Text Char"/>
    <w:basedOn w:val="DefaultParagraphFont"/>
    <w:link w:val="CommentText"/>
    <w:uiPriority w:val="99"/>
    <w:semiHidden/>
    <w:rsid w:val="00FA7FE9"/>
    <w:rPr>
      <w:sz w:val="20"/>
      <w:szCs w:val="20"/>
    </w:rPr>
  </w:style>
  <w:style w:type="paragraph" w:styleId="CommentSubject">
    <w:name w:val="annotation subject"/>
    <w:basedOn w:val="CommentText"/>
    <w:next w:val="CommentText"/>
    <w:link w:val="CommentSubjectChar"/>
    <w:uiPriority w:val="99"/>
    <w:semiHidden/>
    <w:unhideWhenUsed/>
    <w:rsid w:val="00FA7FE9"/>
    <w:rPr>
      <w:b/>
      <w:bCs/>
    </w:rPr>
  </w:style>
  <w:style w:type="character" w:customStyle="1" w:styleId="CommentSubjectChar">
    <w:name w:val="Comment Subject Char"/>
    <w:basedOn w:val="CommentTextChar"/>
    <w:link w:val="CommentSubject"/>
    <w:uiPriority w:val="99"/>
    <w:semiHidden/>
    <w:rsid w:val="00FA7F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D6D50-9C17-44E7-824E-0820675C5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3435</TotalTime>
  <Pages>55</Pages>
  <Words>9853</Words>
  <Characters>56163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Sheffield, Thomas Y.</dc:creator>
  <cp:keywords/>
  <dc:description/>
  <cp:lastModifiedBy>Judson, Richard</cp:lastModifiedBy>
  <cp:revision>72</cp:revision>
  <dcterms:created xsi:type="dcterms:W3CDTF">2019-07-30T20:53:00Z</dcterms:created>
  <dcterms:modified xsi:type="dcterms:W3CDTF">2019-10-31T13:42:00Z</dcterms:modified>
</cp:coreProperties>
</file>